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8521" w14:textId="47197A10" w:rsidR="00060FBC" w:rsidRPr="00BA7EC8" w:rsidRDefault="009167F7" w:rsidP="009167F7">
      <w:pPr>
        <w:jc w:val="center"/>
        <w:rPr>
          <w:b/>
          <w:bCs/>
          <w:color w:val="00205B"/>
          <w:sz w:val="32"/>
          <w:szCs w:val="32"/>
        </w:rPr>
      </w:pPr>
      <w:r w:rsidRPr="00BA7EC8">
        <w:rPr>
          <w:b/>
          <w:bCs/>
          <w:color w:val="00205B"/>
          <w:sz w:val="32"/>
          <w:szCs w:val="32"/>
        </w:rPr>
        <w:t>IRB Guidance for Investigators</w:t>
      </w:r>
    </w:p>
    <w:p w14:paraId="4B7EF061" w14:textId="333DEFA9" w:rsidR="009167F7" w:rsidRPr="00BA7EC8" w:rsidRDefault="009167F7" w:rsidP="009167F7">
      <w:pPr>
        <w:jc w:val="center"/>
        <w:rPr>
          <w:b/>
          <w:bCs/>
          <w:color w:val="00205B"/>
          <w:sz w:val="28"/>
          <w:szCs w:val="28"/>
        </w:rPr>
      </w:pPr>
      <w:r w:rsidRPr="00BA7EC8">
        <w:rPr>
          <w:b/>
          <w:bCs/>
          <w:color w:val="00205B"/>
          <w:sz w:val="28"/>
          <w:szCs w:val="28"/>
        </w:rPr>
        <w:t>Federal Stop-Work</w:t>
      </w:r>
      <w:r w:rsidR="0074272A">
        <w:rPr>
          <w:b/>
          <w:bCs/>
          <w:color w:val="00205B"/>
          <w:sz w:val="28"/>
          <w:szCs w:val="28"/>
        </w:rPr>
        <w:t xml:space="preserve"> or Grant Termination</w:t>
      </w:r>
      <w:r w:rsidRPr="00BA7EC8">
        <w:rPr>
          <w:b/>
          <w:bCs/>
          <w:color w:val="00205B"/>
          <w:sz w:val="28"/>
          <w:szCs w:val="28"/>
        </w:rPr>
        <w:t xml:space="preserve"> Directives</w:t>
      </w:r>
    </w:p>
    <w:p w14:paraId="75AA4EAC" w14:textId="0B80C3D5" w:rsidR="004610B4" w:rsidRDefault="009167F7" w:rsidP="009167F7">
      <w:pPr>
        <w:rPr>
          <w:sz w:val="24"/>
          <w:szCs w:val="24"/>
        </w:rPr>
      </w:pPr>
      <w:r w:rsidRPr="6F185DA7">
        <w:rPr>
          <w:sz w:val="24"/>
          <w:szCs w:val="24"/>
        </w:rPr>
        <w:t>These guidelines are intended to assist investigators who may</w:t>
      </w:r>
      <w:r w:rsidR="005803A6">
        <w:rPr>
          <w:sz w:val="24"/>
          <w:szCs w:val="24"/>
        </w:rPr>
        <w:t xml:space="preserve"> be at risk for</w:t>
      </w:r>
      <w:r w:rsidRPr="6F185DA7">
        <w:rPr>
          <w:sz w:val="24"/>
          <w:szCs w:val="24"/>
        </w:rPr>
        <w:t xml:space="preserve"> or have received </w:t>
      </w:r>
      <w:r w:rsidR="000F14EC" w:rsidRPr="6F185DA7">
        <w:rPr>
          <w:sz w:val="24"/>
          <w:szCs w:val="24"/>
        </w:rPr>
        <w:t xml:space="preserve">a directive </w:t>
      </w:r>
      <w:r w:rsidRPr="6F185DA7">
        <w:rPr>
          <w:sz w:val="24"/>
          <w:szCs w:val="24"/>
        </w:rPr>
        <w:t xml:space="preserve">from a federal </w:t>
      </w:r>
      <w:r w:rsidR="00964122" w:rsidRPr="6F185DA7">
        <w:rPr>
          <w:sz w:val="24"/>
          <w:szCs w:val="24"/>
        </w:rPr>
        <w:t xml:space="preserve">funding </w:t>
      </w:r>
      <w:r w:rsidRPr="6F185DA7">
        <w:rPr>
          <w:sz w:val="24"/>
          <w:szCs w:val="24"/>
        </w:rPr>
        <w:t xml:space="preserve">agency to stop, pause, </w:t>
      </w:r>
      <w:r w:rsidR="008C78F8" w:rsidRPr="6F185DA7">
        <w:rPr>
          <w:sz w:val="24"/>
          <w:szCs w:val="24"/>
        </w:rPr>
        <w:t xml:space="preserve">terminate </w:t>
      </w:r>
      <w:r w:rsidRPr="6F185DA7">
        <w:rPr>
          <w:sz w:val="24"/>
          <w:szCs w:val="24"/>
        </w:rPr>
        <w:t xml:space="preserve">or otherwise prematurely end a human research study. </w:t>
      </w:r>
      <w:r w:rsidR="00E347F7" w:rsidRPr="6F185DA7">
        <w:rPr>
          <w:sz w:val="24"/>
          <w:szCs w:val="24"/>
        </w:rPr>
        <w:t>Such orders can come in a variety of forms and are collectively referred to in this document as “stop-work” orders or directives.</w:t>
      </w:r>
    </w:p>
    <w:p w14:paraId="274EBB5D" w14:textId="0EFB49BB" w:rsidR="00AD7063" w:rsidRPr="00F405B5" w:rsidRDefault="00F405B5" w:rsidP="009167F7">
      <w:pPr>
        <w:rPr>
          <w:sz w:val="24"/>
          <w:szCs w:val="24"/>
        </w:rPr>
      </w:pPr>
      <w:r w:rsidRPr="5738E1C3">
        <w:rPr>
          <w:b/>
          <w:bCs/>
          <w:color w:val="00205B"/>
          <w:sz w:val="24"/>
          <w:szCs w:val="24"/>
        </w:rPr>
        <w:t>Update</w:t>
      </w:r>
      <w:r w:rsidR="35A9F301" w:rsidRPr="5738E1C3">
        <w:rPr>
          <w:b/>
          <w:bCs/>
          <w:color w:val="00205B"/>
          <w:sz w:val="24"/>
          <w:szCs w:val="24"/>
        </w:rPr>
        <w:t xml:space="preserve"> </w:t>
      </w:r>
      <w:r w:rsidR="3398808C" w:rsidRPr="5738E1C3">
        <w:rPr>
          <w:b/>
          <w:bCs/>
          <w:color w:val="00205B"/>
          <w:sz w:val="24"/>
          <w:szCs w:val="24"/>
        </w:rPr>
        <w:t>(</w:t>
      </w:r>
      <w:r w:rsidR="35A9F301" w:rsidRPr="5738E1C3">
        <w:rPr>
          <w:b/>
          <w:bCs/>
          <w:color w:val="00205B"/>
          <w:sz w:val="24"/>
          <w:szCs w:val="24"/>
        </w:rPr>
        <w:t>3/</w:t>
      </w:r>
      <w:r w:rsidR="009B6E2C">
        <w:rPr>
          <w:b/>
          <w:bCs/>
          <w:color w:val="00205B"/>
          <w:sz w:val="24"/>
          <w:szCs w:val="24"/>
        </w:rPr>
        <w:t>31</w:t>
      </w:r>
      <w:r w:rsidR="35A9F301" w:rsidRPr="5738E1C3">
        <w:rPr>
          <w:b/>
          <w:bCs/>
          <w:color w:val="00205B"/>
          <w:sz w:val="24"/>
          <w:szCs w:val="24"/>
        </w:rPr>
        <w:t>/2025)</w:t>
      </w:r>
      <w:r w:rsidRPr="5738E1C3">
        <w:rPr>
          <w:b/>
          <w:bCs/>
          <w:color w:val="00205B"/>
          <w:sz w:val="24"/>
          <w:szCs w:val="24"/>
        </w:rPr>
        <w:t xml:space="preserve"> – </w:t>
      </w:r>
      <w:r w:rsidR="2A3A4F5D" w:rsidRPr="5738E1C3">
        <w:rPr>
          <w:sz w:val="24"/>
          <w:szCs w:val="24"/>
        </w:rPr>
        <w:t>Guidance now</w:t>
      </w:r>
      <w:r w:rsidRPr="5738E1C3">
        <w:rPr>
          <w:sz w:val="24"/>
          <w:szCs w:val="24"/>
        </w:rPr>
        <w:t xml:space="preserve"> include</w:t>
      </w:r>
      <w:r w:rsidR="0ECC9FBA" w:rsidRPr="5738E1C3">
        <w:rPr>
          <w:sz w:val="24"/>
          <w:szCs w:val="24"/>
        </w:rPr>
        <w:t>s a</w:t>
      </w:r>
      <w:r w:rsidRPr="5738E1C3">
        <w:rPr>
          <w:sz w:val="24"/>
          <w:szCs w:val="24"/>
        </w:rPr>
        <w:t xml:space="preserve"> link to </w:t>
      </w:r>
      <w:r w:rsidR="503FAC11" w:rsidRPr="5738E1C3">
        <w:rPr>
          <w:sz w:val="24"/>
          <w:szCs w:val="24"/>
        </w:rPr>
        <w:t xml:space="preserve">the </w:t>
      </w:r>
      <w:r w:rsidRPr="5738E1C3">
        <w:rPr>
          <w:sz w:val="24"/>
          <w:szCs w:val="24"/>
        </w:rPr>
        <w:t xml:space="preserve">SACHRP “Best Interests” recommendations, </w:t>
      </w:r>
      <w:r w:rsidR="22B484D1" w:rsidRPr="5738E1C3">
        <w:rPr>
          <w:sz w:val="24"/>
          <w:szCs w:val="24"/>
        </w:rPr>
        <w:t xml:space="preserve">reminders on </w:t>
      </w:r>
      <w:r w:rsidRPr="5738E1C3">
        <w:rPr>
          <w:sz w:val="24"/>
          <w:szCs w:val="24"/>
        </w:rPr>
        <w:t>Data Management &amp; Sharing</w:t>
      </w:r>
      <w:r w:rsidR="58364EF6" w:rsidRPr="5738E1C3">
        <w:rPr>
          <w:sz w:val="24"/>
          <w:szCs w:val="24"/>
        </w:rPr>
        <w:t xml:space="preserve">, </w:t>
      </w:r>
      <w:r w:rsidRPr="5738E1C3">
        <w:rPr>
          <w:sz w:val="24"/>
          <w:szCs w:val="24"/>
        </w:rPr>
        <w:t>other grant responsibilities,</w:t>
      </w:r>
      <w:r w:rsidR="4DB20788" w:rsidRPr="5738E1C3">
        <w:rPr>
          <w:sz w:val="24"/>
          <w:szCs w:val="24"/>
        </w:rPr>
        <w:t xml:space="preserve"> </w:t>
      </w:r>
      <w:r w:rsidR="4B109305" w:rsidRPr="5738E1C3">
        <w:rPr>
          <w:sz w:val="24"/>
          <w:szCs w:val="24"/>
        </w:rPr>
        <w:t xml:space="preserve">a </w:t>
      </w:r>
      <w:r w:rsidRPr="5738E1C3">
        <w:rPr>
          <w:sz w:val="24"/>
          <w:szCs w:val="24"/>
        </w:rPr>
        <w:t>ClinicalTrials.gov reminder</w:t>
      </w:r>
      <w:r w:rsidR="009B6E2C">
        <w:rPr>
          <w:sz w:val="24"/>
          <w:szCs w:val="24"/>
        </w:rPr>
        <w:t>, and instructions for how to report a stop</w:t>
      </w:r>
      <w:r w:rsidR="00450EE1">
        <w:rPr>
          <w:sz w:val="24"/>
          <w:szCs w:val="24"/>
        </w:rPr>
        <w:t>-work or grant termination notice</w:t>
      </w:r>
      <w:r w:rsidRPr="5738E1C3">
        <w:rPr>
          <w:sz w:val="24"/>
          <w:szCs w:val="24"/>
        </w:rPr>
        <w:t>.</w:t>
      </w:r>
    </w:p>
    <w:p w14:paraId="0AAC1527" w14:textId="5948454D" w:rsidR="004610B4" w:rsidRDefault="00CE1B0F" w:rsidP="009167F7">
      <w:pPr>
        <w:rPr>
          <w:b/>
          <w:bCs/>
          <w:color w:val="00205B"/>
          <w:sz w:val="24"/>
          <w:szCs w:val="24"/>
        </w:rPr>
      </w:pPr>
      <w:r>
        <w:rPr>
          <w:b/>
          <w:bCs/>
          <w:color w:val="00205B"/>
          <w:sz w:val="24"/>
          <w:szCs w:val="24"/>
        </w:rPr>
        <w:t xml:space="preserve">What </w:t>
      </w:r>
      <w:r w:rsidR="00F23013">
        <w:rPr>
          <w:b/>
          <w:bCs/>
          <w:color w:val="00205B"/>
          <w:sz w:val="24"/>
          <w:szCs w:val="24"/>
        </w:rPr>
        <w:t>Should</w:t>
      </w:r>
      <w:r>
        <w:rPr>
          <w:b/>
          <w:bCs/>
          <w:color w:val="00205B"/>
          <w:sz w:val="24"/>
          <w:szCs w:val="24"/>
        </w:rPr>
        <w:t xml:space="preserve"> I </w:t>
      </w:r>
      <w:r w:rsidR="00F23013">
        <w:rPr>
          <w:b/>
          <w:bCs/>
          <w:color w:val="00205B"/>
          <w:sz w:val="24"/>
          <w:szCs w:val="24"/>
        </w:rPr>
        <w:t>D</w:t>
      </w:r>
      <w:r>
        <w:rPr>
          <w:b/>
          <w:bCs/>
          <w:color w:val="00205B"/>
          <w:sz w:val="24"/>
          <w:szCs w:val="24"/>
        </w:rPr>
        <w:t xml:space="preserve">o </w:t>
      </w:r>
      <w:r w:rsidR="00F23013">
        <w:rPr>
          <w:b/>
          <w:bCs/>
          <w:color w:val="00205B"/>
          <w:sz w:val="24"/>
          <w:szCs w:val="24"/>
        </w:rPr>
        <w:t>If</w:t>
      </w:r>
      <w:r>
        <w:rPr>
          <w:b/>
          <w:bCs/>
          <w:color w:val="00205B"/>
          <w:sz w:val="24"/>
          <w:szCs w:val="24"/>
        </w:rPr>
        <w:t xml:space="preserve"> </w:t>
      </w:r>
      <w:r w:rsidR="000115FB">
        <w:rPr>
          <w:b/>
          <w:bCs/>
          <w:color w:val="00205B"/>
          <w:sz w:val="24"/>
          <w:szCs w:val="24"/>
        </w:rPr>
        <w:t xml:space="preserve">I Believe </w:t>
      </w:r>
      <w:r w:rsidR="00F23013">
        <w:rPr>
          <w:b/>
          <w:bCs/>
          <w:color w:val="00205B"/>
          <w:sz w:val="24"/>
          <w:szCs w:val="24"/>
        </w:rPr>
        <w:t xml:space="preserve">My Research Is at Risk for a Stop-Work </w:t>
      </w:r>
      <w:r w:rsidR="00115450">
        <w:rPr>
          <w:b/>
          <w:bCs/>
          <w:color w:val="00205B"/>
          <w:sz w:val="24"/>
          <w:szCs w:val="24"/>
        </w:rPr>
        <w:t xml:space="preserve">or Termination </w:t>
      </w:r>
      <w:r w:rsidR="00880462">
        <w:rPr>
          <w:b/>
          <w:bCs/>
          <w:color w:val="00205B"/>
          <w:sz w:val="24"/>
          <w:szCs w:val="24"/>
        </w:rPr>
        <w:t>Notice</w:t>
      </w:r>
      <w:r w:rsidR="00F23013">
        <w:rPr>
          <w:b/>
          <w:bCs/>
          <w:color w:val="00205B"/>
          <w:sz w:val="24"/>
          <w:szCs w:val="24"/>
        </w:rPr>
        <w:t>?</w:t>
      </w:r>
    </w:p>
    <w:p w14:paraId="641B8423" w14:textId="4CDC70BA" w:rsidR="00062874" w:rsidRPr="00527A5B" w:rsidRDefault="00062874" w:rsidP="0006287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ptos" w:hAnsi="Aptos"/>
          <w:color w:val="00205B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 xml:space="preserve">Evaluate whether your research can be </w:t>
      </w:r>
      <w:r>
        <w:rPr>
          <w:rFonts w:ascii="Aptos" w:hAnsi="Aptos"/>
          <w:sz w:val="24"/>
          <w:szCs w:val="24"/>
        </w:rPr>
        <w:t>modified</w:t>
      </w:r>
      <w:r w:rsidRPr="00527A5B">
        <w:rPr>
          <w:rFonts w:ascii="Aptos" w:hAnsi="Aptos"/>
          <w:sz w:val="24"/>
          <w:szCs w:val="24"/>
        </w:rPr>
        <w:t xml:space="preserve"> to reduce the risk of a stop-work directive while maintaining its objectives</w:t>
      </w:r>
    </w:p>
    <w:p w14:paraId="31C60171" w14:textId="27C4944F" w:rsidR="00E639C0" w:rsidRDefault="00C54B20" w:rsidP="00E639C0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Determine whether </w:t>
      </w:r>
      <w:r w:rsidR="00E639C0" w:rsidRPr="00527A5B">
        <w:rPr>
          <w:rFonts w:ascii="Aptos" w:hAnsi="Aptos"/>
          <w:sz w:val="24"/>
          <w:szCs w:val="24"/>
        </w:rPr>
        <w:t>a sudden stop would put participants at risk (e.g., therapeutic studies)</w:t>
      </w:r>
    </w:p>
    <w:p w14:paraId="019D2FFE" w14:textId="011AB67D" w:rsidR="000950D4" w:rsidRPr="00C54B20" w:rsidRDefault="00EB5800" w:rsidP="00C54B20">
      <w:pPr>
        <w:ind w:firstLine="720"/>
        <w:rPr>
          <w:rFonts w:ascii="Aptos" w:hAnsi="Aptos"/>
          <w:b/>
          <w:bCs/>
          <w:color w:val="00205B"/>
          <w:sz w:val="24"/>
          <w:szCs w:val="24"/>
        </w:rPr>
      </w:pPr>
      <w:r w:rsidRPr="00C54B20">
        <w:rPr>
          <w:rFonts w:ascii="Aptos" w:hAnsi="Aptos"/>
          <w:b/>
          <w:bCs/>
          <w:color w:val="00205B"/>
          <w:sz w:val="24"/>
          <w:szCs w:val="24"/>
        </w:rPr>
        <w:t xml:space="preserve">If </w:t>
      </w:r>
      <w:r w:rsidR="000950D4" w:rsidRPr="00C54B20">
        <w:rPr>
          <w:rFonts w:ascii="Aptos" w:hAnsi="Aptos"/>
          <w:b/>
          <w:bCs/>
          <w:color w:val="00205B"/>
          <w:sz w:val="24"/>
          <w:szCs w:val="24"/>
        </w:rPr>
        <w:t xml:space="preserve">study participants would be </w:t>
      </w:r>
      <w:r w:rsidR="00FC707C" w:rsidRPr="00C54B20">
        <w:rPr>
          <w:rFonts w:ascii="Aptos" w:hAnsi="Aptos"/>
          <w:b/>
          <w:bCs/>
          <w:color w:val="00205B"/>
          <w:sz w:val="24"/>
          <w:szCs w:val="24"/>
        </w:rPr>
        <w:t>AT RISK</w:t>
      </w:r>
      <w:r w:rsidR="000950D4" w:rsidRPr="00C54B20">
        <w:rPr>
          <w:rFonts w:ascii="Aptos" w:hAnsi="Aptos"/>
          <w:b/>
          <w:bCs/>
          <w:color w:val="00205B"/>
          <w:sz w:val="24"/>
          <w:szCs w:val="24"/>
        </w:rPr>
        <w:t xml:space="preserve"> due to a sudden stop:</w:t>
      </w:r>
    </w:p>
    <w:p w14:paraId="25DAC05F" w14:textId="1DD9FD4C" w:rsidR="00671505" w:rsidRDefault="00671505" w:rsidP="006715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 a</w:t>
      </w:r>
      <w:r w:rsidR="00905CBD">
        <w:rPr>
          <w:sz w:val="24"/>
          <w:szCs w:val="24"/>
        </w:rPr>
        <w:t xml:space="preserve">n </w:t>
      </w:r>
      <w:r w:rsidR="00AA31A2">
        <w:rPr>
          <w:sz w:val="24"/>
          <w:szCs w:val="24"/>
        </w:rPr>
        <w:t>A</w:t>
      </w:r>
      <w:r w:rsidR="00905CBD">
        <w:rPr>
          <w:sz w:val="24"/>
          <w:szCs w:val="24"/>
        </w:rPr>
        <w:t>ction</w:t>
      </w:r>
      <w:r>
        <w:rPr>
          <w:sz w:val="24"/>
          <w:szCs w:val="24"/>
        </w:rPr>
        <w:t xml:space="preserve"> </w:t>
      </w:r>
      <w:r w:rsidR="00AA31A2">
        <w:rPr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bookmarkStart w:id="0" w:name="_Hlk190096700"/>
      <w:r w:rsidR="00905CBD">
        <w:rPr>
          <w:sz w:val="24"/>
          <w:szCs w:val="24"/>
        </w:rPr>
        <w:t xml:space="preserve">outlining steps that would be taken </w:t>
      </w:r>
      <w:r>
        <w:rPr>
          <w:sz w:val="24"/>
          <w:szCs w:val="24"/>
        </w:rPr>
        <w:t xml:space="preserve">to safely wind down your research if necessary, </w:t>
      </w:r>
      <w:bookmarkEnd w:id="0"/>
      <w:r>
        <w:rPr>
          <w:sz w:val="24"/>
          <w:szCs w:val="24"/>
        </w:rPr>
        <w:t>considering factors such as:</w:t>
      </w:r>
    </w:p>
    <w:p w14:paraId="0CC7EF06" w14:textId="3FB400C8" w:rsidR="00A06528" w:rsidRDefault="00A06528" w:rsidP="00A0652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F185DA7">
        <w:rPr>
          <w:sz w:val="24"/>
          <w:szCs w:val="24"/>
        </w:rPr>
        <w:t>The nature and severity of the risks</w:t>
      </w:r>
      <w:r w:rsidR="00062874" w:rsidRPr="6F185DA7">
        <w:rPr>
          <w:sz w:val="24"/>
          <w:szCs w:val="24"/>
        </w:rPr>
        <w:t xml:space="preserve"> to participants</w:t>
      </w:r>
    </w:p>
    <w:p w14:paraId="540EAC3D" w14:textId="026F704E" w:rsidR="00F405B5" w:rsidRPr="00A45DAB" w:rsidRDefault="00F405B5" w:rsidP="00F405B5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6F185DA7">
        <w:rPr>
          <w:rFonts w:ascii="Aptos" w:hAnsi="Aptos"/>
          <w:sz w:val="24"/>
          <w:szCs w:val="24"/>
        </w:rPr>
        <w:t xml:space="preserve">Whether it is in the </w:t>
      </w:r>
      <w:hyperlink r:id="rId7" w:history="1">
        <w:r w:rsidRPr="6F185DA7">
          <w:rPr>
            <w:rStyle w:val="Hyperlink"/>
            <w:rFonts w:ascii="Aptos" w:hAnsi="Aptos"/>
            <w:sz w:val="24"/>
            <w:szCs w:val="24"/>
          </w:rPr>
          <w:t>best interests</w:t>
        </w:r>
      </w:hyperlink>
      <w:r w:rsidRPr="6F185DA7">
        <w:rPr>
          <w:rFonts w:ascii="Aptos" w:hAnsi="Aptos"/>
          <w:sz w:val="24"/>
          <w:szCs w:val="24"/>
        </w:rPr>
        <w:t xml:space="preserve"> of participants to continue some or all research procedures, if possible</w:t>
      </w:r>
    </w:p>
    <w:p w14:paraId="1A7386EA" w14:textId="2010C644" w:rsidR="00BB04FF" w:rsidRDefault="00BB04FF" w:rsidP="00BB04F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Procedures that may be necessary for participants to safely stop (e.g., tapering meds, removing devices, labs and imaging, follow up assessments, referrals)</w:t>
      </w:r>
    </w:p>
    <w:p w14:paraId="40335B66" w14:textId="78483A16" w:rsidR="00E639C0" w:rsidRPr="00E639C0" w:rsidRDefault="00E639C0" w:rsidP="00E639C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Alternative options for participants (e.g., </w:t>
      </w:r>
      <w:r w:rsidR="00AA31A2">
        <w:rPr>
          <w:sz w:val="24"/>
          <w:szCs w:val="24"/>
        </w:rPr>
        <w:t>arranging</w:t>
      </w:r>
      <w:r>
        <w:rPr>
          <w:sz w:val="24"/>
          <w:szCs w:val="24"/>
        </w:rPr>
        <w:t xml:space="preserve"> for therapeutic care outside of research)</w:t>
      </w:r>
    </w:p>
    <w:p w14:paraId="4ABC0267" w14:textId="77777777" w:rsidR="00E639C0" w:rsidRPr="00527A5B" w:rsidRDefault="00E639C0" w:rsidP="00E639C0">
      <w:pPr>
        <w:pStyle w:val="ListParagraph"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Communication plans for:</w:t>
      </w:r>
    </w:p>
    <w:p w14:paraId="29B503A2" w14:textId="77777777" w:rsidR="00E639C0" w:rsidRPr="00527A5B" w:rsidRDefault="00E639C0" w:rsidP="00E639C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Participants</w:t>
      </w:r>
    </w:p>
    <w:p w14:paraId="20592C01" w14:textId="77777777" w:rsidR="00E639C0" w:rsidRPr="00527A5B" w:rsidRDefault="00E639C0" w:rsidP="00E639C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Stakeholders (e.g., study personnel, collaborators, subcontractors)</w:t>
      </w:r>
    </w:p>
    <w:p w14:paraId="17F9E726" w14:textId="77777777" w:rsidR="00E639C0" w:rsidRPr="00527A5B" w:rsidRDefault="00E639C0" w:rsidP="00E639C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Service providers (e.g., labs, imaging centers) and facilities where study activities take place (e.g., schools, clinics)</w:t>
      </w:r>
    </w:p>
    <w:p w14:paraId="538A3DC8" w14:textId="7DFD91B6" w:rsidR="00A06528" w:rsidRDefault="00A06528" w:rsidP="00A065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happen with study data</w:t>
      </w:r>
      <w:r w:rsidR="00FA710A">
        <w:rPr>
          <w:sz w:val="24"/>
          <w:szCs w:val="24"/>
        </w:rPr>
        <w:t xml:space="preserve"> and biospecimens (when applicable)</w:t>
      </w:r>
    </w:p>
    <w:p w14:paraId="491823B7" w14:textId="3487F7B0" w:rsidR="00E639C0" w:rsidRDefault="00E639C0" w:rsidP="00E639C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Participant compensation obligations</w:t>
      </w:r>
    </w:p>
    <w:p w14:paraId="6C8535A2" w14:textId="01E2B0F7" w:rsidR="000115FB" w:rsidRDefault="000115FB" w:rsidP="00E639C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with your SPS Post Award Team to alert them of unavoidable costs due to participant safety</w:t>
      </w:r>
    </w:p>
    <w:p w14:paraId="39EF692F" w14:textId="449787EB" w:rsidR="00062874" w:rsidRPr="00062874" w:rsidRDefault="00062874" w:rsidP="0006287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For non-exempt research, Action Plans (other than the communication plans for stakeholders, service providers, and facilities) </w:t>
      </w:r>
      <w:r w:rsidR="00780B53">
        <w:rPr>
          <w:sz w:val="24"/>
          <w:szCs w:val="24"/>
        </w:rPr>
        <w:t>must</w:t>
      </w:r>
      <w:r>
        <w:rPr>
          <w:sz w:val="24"/>
          <w:szCs w:val="24"/>
        </w:rPr>
        <w:t xml:space="preserve"> be approved by the IRB prior to implementation. Action Plans should be submitted when a stop </w:t>
      </w:r>
      <w:proofErr w:type="gramStart"/>
      <w:r>
        <w:rPr>
          <w:sz w:val="24"/>
          <w:szCs w:val="24"/>
        </w:rPr>
        <w:t>work</w:t>
      </w:r>
      <w:proofErr w:type="gramEnd"/>
      <w:r>
        <w:rPr>
          <w:sz w:val="24"/>
          <w:szCs w:val="24"/>
        </w:rPr>
        <w:t xml:space="preserve"> </w:t>
      </w:r>
      <w:r w:rsidR="00AF5702">
        <w:rPr>
          <w:sz w:val="24"/>
          <w:szCs w:val="24"/>
        </w:rPr>
        <w:t xml:space="preserve">or grant </w:t>
      </w:r>
      <w:r w:rsidR="00AF5702">
        <w:rPr>
          <w:sz w:val="24"/>
          <w:szCs w:val="24"/>
        </w:rPr>
        <w:lastRenderedPageBreak/>
        <w:t xml:space="preserve">termination </w:t>
      </w:r>
      <w:r>
        <w:rPr>
          <w:sz w:val="24"/>
          <w:szCs w:val="24"/>
        </w:rPr>
        <w:t>directive is received.</w:t>
      </w:r>
      <w:r w:rsidR="000115FB">
        <w:rPr>
          <w:sz w:val="24"/>
          <w:szCs w:val="24"/>
        </w:rPr>
        <w:t xml:space="preserve">  Alert your SPS Post Award Team if they are not already aware of the </w:t>
      </w:r>
      <w:r w:rsidR="00AF5702">
        <w:rPr>
          <w:sz w:val="24"/>
          <w:szCs w:val="24"/>
        </w:rPr>
        <w:t>directive</w:t>
      </w:r>
      <w:r w:rsidR="000115FB">
        <w:rPr>
          <w:sz w:val="24"/>
          <w:szCs w:val="24"/>
        </w:rPr>
        <w:t>.</w:t>
      </w:r>
    </w:p>
    <w:p w14:paraId="6631BC64" w14:textId="618FDD16" w:rsidR="000950D4" w:rsidRPr="00C54B20" w:rsidRDefault="00EB5800" w:rsidP="00C54B20">
      <w:pPr>
        <w:ind w:left="720"/>
        <w:rPr>
          <w:rFonts w:ascii="Aptos" w:hAnsi="Aptos"/>
          <w:b/>
          <w:bCs/>
          <w:color w:val="00205B"/>
          <w:sz w:val="24"/>
          <w:szCs w:val="24"/>
        </w:rPr>
      </w:pPr>
      <w:r w:rsidRPr="00C54B20">
        <w:rPr>
          <w:rFonts w:ascii="Aptos" w:hAnsi="Aptos"/>
          <w:b/>
          <w:bCs/>
          <w:color w:val="00205B"/>
          <w:sz w:val="24"/>
          <w:szCs w:val="24"/>
        </w:rPr>
        <w:t>If</w:t>
      </w:r>
      <w:r w:rsidR="000950D4" w:rsidRPr="00C54B20">
        <w:rPr>
          <w:rFonts w:ascii="Aptos" w:hAnsi="Aptos"/>
          <w:b/>
          <w:bCs/>
          <w:color w:val="00205B"/>
          <w:sz w:val="24"/>
          <w:szCs w:val="24"/>
        </w:rPr>
        <w:t xml:space="preserve"> study participants would </w:t>
      </w:r>
      <w:r w:rsidR="00C54B20">
        <w:rPr>
          <w:rFonts w:ascii="Aptos" w:hAnsi="Aptos"/>
          <w:b/>
          <w:bCs/>
          <w:color w:val="00205B"/>
          <w:sz w:val="24"/>
          <w:szCs w:val="24"/>
        </w:rPr>
        <w:t>NOT</w:t>
      </w:r>
      <w:r w:rsidR="00C54B20" w:rsidRPr="00C54B20">
        <w:rPr>
          <w:rFonts w:ascii="Aptos" w:hAnsi="Aptos"/>
          <w:b/>
          <w:bCs/>
          <w:color w:val="00205B"/>
          <w:sz w:val="24"/>
          <w:szCs w:val="24"/>
        </w:rPr>
        <w:t xml:space="preserve"> </w:t>
      </w:r>
      <w:r w:rsidR="000950D4" w:rsidRPr="00C54B20">
        <w:rPr>
          <w:rFonts w:ascii="Aptos" w:hAnsi="Aptos"/>
          <w:b/>
          <w:bCs/>
          <w:color w:val="00205B"/>
          <w:sz w:val="24"/>
          <w:szCs w:val="24"/>
        </w:rPr>
        <w:t>be at risk due to a sudden stop:</w:t>
      </w:r>
    </w:p>
    <w:p w14:paraId="188EF801" w14:textId="45CE9052" w:rsidR="00A06528" w:rsidRDefault="00A06528" w:rsidP="00C54B2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="000950D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 w:rsidR="00780B53">
        <w:rPr>
          <w:sz w:val="24"/>
          <w:szCs w:val="24"/>
        </w:rPr>
        <w:t>A</w:t>
      </w:r>
      <w:r>
        <w:rPr>
          <w:sz w:val="24"/>
          <w:szCs w:val="24"/>
        </w:rPr>
        <w:t xml:space="preserve">ction </w:t>
      </w:r>
      <w:r w:rsidR="00780B53">
        <w:rPr>
          <w:sz w:val="24"/>
          <w:szCs w:val="24"/>
        </w:rPr>
        <w:t>P</w:t>
      </w:r>
      <w:r>
        <w:rPr>
          <w:sz w:val="24"/>
          <w:szCs w:val="24"/>
        </w:rPr>
        <w:t xml:space="preserve">lan </w:t>
      </w:r>
      <w:r w:rsidR="000950D4">
        <w:rPr>
          <w:sz w:val="24"/>
          <w:szCs w:val="24"/>
        </w:rPr>
        <w:t>outlining steps that would be taken to safely wind down your research if necessary</w:t>
      </w:r>
      <w:r>
        <w:rPr>
          <w:sz w:val="24"/>
          <w:szCs w:val="24"/>
        </w:rPr>
        <w:t>, considering factors such as:</w:t>
      </w:r>
    </w:p>
    <w:p w14:paraId="61948CAB" w14:textId="16C941B5" w:rsidR="00A06528" w:rsidRDefault="00A06528" w:rsidP="00C54B2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current status</w:t>
      </w:r>
      <w:proofErr w:type="gramEnd"/>
      <w:r>
        <w:rPr>
          <w:sz w:val="24"/>
          <w:szCs w:val="24"/>
        </w:rPr>
        <w:t xml:space="preserve"> of the research (e.g., open to enrollment, closed to enrollment but with active participants, follow up only, data analysis</w:t>
      </w:r>
      <w:r w:rsidR="00BB04FF">
        <w:rPr>
          <w:sz w:val="24"/>
          <w:szCs w:val="24"/>
        </w:rPr>
        <w:t xml:space="preserve"> only)</w:t>
      </w:r>
    </w:p>
    <w:p w14:paraId="6EDCC171" w14:textId="53B8967A" w:rsidR="00BD2CFB" w:rsidRDefault="00062874" w:rsidP="00C54B2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Managing scheduled visits or tests</w:t>
      </w:r>
    </w:p>
    <w:p w14:paraId="012AED2D" w14:textId="77777777" w:rsidR="00062874" w:rsidRPr="00527A5B" w:rsidRDefault="00062874" w:rsidP="00C54B20">
      <w:pPr>
        <w:pStyle w:val="ListParagraph"/>
        <w:keepNext/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Communication plans for:</w:t>
      </w:r>
    </w:p>
    <w:p w14:paraId="66D98CB2" w14:textId="77777777" w:rsidR="00062874" w:rsidRPr="00527A5B" w:rsidRDefault="00062874" w:rsidP="00C54B2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Participants</w:t>
      </w:r>
    </w:p>
    <w:p w14:paraId="42F76F18" w14:textId="77777777" w:rsidR="00062874" w:rsidRPr="00062874" w:rsidRDefault="00062874" w:rsidP="00C54B2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062874">
        <w:rPr>
          <w:rFonts w:ascii="Aptos" w:hAnsi="Aptos"/>
          <w:sz w:val="24"/>
          <w:szCs w:val="24"/>
        </w:rPr>
        <w:t>Stakeholders (e.g., study personnel, collaborators, subcontractors)</w:t>
      </w:r>
    </w:p>
    <w:p w14:paraId="5D2A9336" w14:textId="457225A3" w:rsidR="00BB04FF" w:rsidRPr="00062874" w:rsidRDefault="00062874" w:rsidP="00C54B20">
      <w:pPr>
        <w:pStyle w:val="ListParagraph"/>
        <w:numPr>
          <w:ilvl w:val="3"/>
          <w:numId w:val="1"/>
        </w:numPr>
        <w:rPr>
          <w:rFonts w:ascii="Aptos" w:hAnsi="Aptos"/>
          <w:sz w:val="24"/>
          <w:szCs w:val="24"/>
        </w:rPr>
      </w:pPr>
      <w:r w:rsidRPr="00527A5B">
        <w:rPr>
          <w:rFonts w:ascii="Aptos" w:hAnsi="Aptos"/>
          <w:sz w:val="24"/>
          <w:szCs w:val="24"/>
        </w:rPr>
        <w:t>Service providers (e.g., labs, imaging centers) and facilities where study activities take place (e.g., schools, clinics)</w:t>
      </w:r>
    </w:p>
    <w:p w14:paraId="232B72CF" w14:textId="4C937F3D" w:rsidR="00BB04FF" w:rsidRDefault="00BB04FF" w:rsidP="00C54B2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happen with study data</w:t>
      </w:r>
      <w:r w:rsidR="00FA710A">
        <w:rPr>
          <w:sz w:val="24"/>
          <w:szCs w:val="24"/>
        </w:rPr>
        <w:t xml:space="preserve"> and biospecimens (when applicable)</w:t>
      </w:r>
    </w:p>
    <w:p w14:paraId="62E0BFB8" w14:textId="77777777" w:rsidR="00062874" w:rsidRDefault="00062874" w:rsidP="00C54B2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Participant compensation obligations</w:t>
      </w:r>
    </w:p>
    <w:p w14:paraId="78147774" w14:textId="04462043" w:rsidR="000115FB" w:rsidRPr="00E347F7" w:rsidRDefault="000115FB" w:rsidP="000115F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with your SPS Post Award Team to alert them of unavoidable cost obligations.</w:t>
      </w:r>
    </w:p>
    <w:p w14:paraId="7648D358" w14:textId="16234C9A" w:rsidR="00062874" w:rsidRPr="00062874" w:rsidRDefault="00062874" w:rsidP="00062874">
      <w:pPr>
        <w:ind w:left="720"/>
        <w:rPr>
          <w:sz w:val="24"/>
          <w:szCs w:val="24"/>
        </w:rPr>
      </w:pPr>
      <w:r w:rsidRPr="00062874">
        <w:rPr>
          <w:sz w:val="24"/>
          <w:szCs w:val="24"/>
        </w:rPr>
        <w:t xml:space="preserve">NOTE: For non-exempt research, Action Plans (other than the communication plans for stakeholders, service providers, and facilities) </w:t>
      </w:r>
      <w:r w:rsidR="00C54B20">
        <w:rPr>
          <w:sz w:val="24"/>
          <w:szCs w:val="24"/>
        </w:rPr>
        <w:t xml:space="preserve">must </w:t>
      </w:r>
      <w:r w:rsidRPr="00062874">
        <w:rPr>
          <w:sz w:val="24"/>
          <w:szCs w:val="24"/>
        </w:rPr>
        <w:t>be approved by the IRB prior to implementation.</w:t>
      </w:r>
      <w:r>
        <w:rPr>
          <w:sz w:val="24"/>
          <w:szCs w:val="24"/>
        </w:rPr>
        <w:t xml:space="preserve"> Action Plans should be submitted when a stop work directive is received. </w:t>
      </w:r>
    </w:p>
    <w:p w14:paraId="04C48C76" w14:textId="7FFAAFD7" w:rsidR="00BB04FF" w:rsidRPr="00F23013" w:rsidRDefault="00E639C0" w:rsidP="00BB04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013">
        <w:rPr>
          <w:sz w:val="24"/>
          <w:szCs w:val="24"/>
        </w:rPr>
        <w:t>Contact the IRB office if you have questions or need assistance</w:t>
      </w:r>
      <w:r w:rsidR="00F23013" w:rsidRPr="00F23013">
        <w:rPr>
          <w:sz w:val="24"/>
          <w:szCs w:val="24"/>
        </w:rPr>
        <w:t>.</w:t>
      </w:r>
    </w:p>
    <w:p w14:paraId="49976250" w14:textId="75A823AC" w:rsidR="004610B4" w:rsidRDefault="00BD2CFB" w:rsidP="009167F7">
      <w:pPr>
        <w:rPr>
          <w:b/>
          <w:bCs/>
          <w:color w:val="00205B"/>
          <w:sz w:val="24"/>
          <w:szCs w:val="24"/>
        </w:rPr>
      </w:pPr>
      <w:r w:rsidRPr="00BD2CFB">
        <w:rPr>
          <w:b/>
          <w:bCs/>
          <w:color w:val="00205B"/>
          <w:sz w:val="24"/>
          <w:szCs w:val="24"/>
        </w:rPr>
        <w:t xml:space="preserve">What </w:t>
      </w:r>
      <w:r w:rsidR="00F23013">
        <w:rPr>
          <w:b/>
          <w:bCs/>
          <w:color w:val="00205B"/>
          <w:sz w:val="24"/>
          <w:szCs w:val="24"/>
        </w:rPr>
        <w:t>D</w:t>
      </w:r>
      <w:r w:rsidRPr="00BD2CFB">
        <w:rPr>
          <w:b/>
          <w:bCs/>
          <w:color w:val="00205B"/>
          <w:sz w:val="24"/>
          <w:szCs w:val="24"/>
        </w:rPr>
        <w:t xml:space="preserve">o I </w:t>
      </w:r>
      <w:r w:rsidR="00F23013">
        <w:rPr>
          <w:b/>
          <w:bCs/>
          <w:color w:val="00205B"/>
          <w:sz w:val="24"/>
          <w:szCs w:val="24"/>
        </w:rPr>
        <w:t>D</w:t>
      </w:r>
      <w:r w:rsidRPr="00BD2CFB">
        <w:rPr>
          <w:b/>
          <w:bCs/>
          <w:color w:val="00205B"/>
          <w:sz w:val="24"/>
          <w:szCs w:val="24"/>
        </w:rPr>
        <w:t xml:space="preserve">o </w:t>
      </w:r>
      <w:r w:rsidR="00F23013">
        <w:rPr>
          <w:b/>
          <w:bCs/>
          <w:color w:val="00205B"/>
          <w:sz w:val="24"/>
          <w:szCs w:val="24"/>
        </w:rPr>
        <w:t>I</w:t>
      </w:r>
      <w:r w:rsidRPr="00BD2CFB">
        <w:rPr>
          <w:b/>
          <w:bCs/>
          <w:color w:val="00205B"/>
          <w:sz w:val="24"/>
          <w:szCs w:val="24"/>
        </w:rPr>
        <w:t xml:space="preserve">f I </w:t>
      </w:r>
      <w:r w:rsidR="00F23013">
        <w:rPr>
          <w:b/>
          <w:bCs/>
          <w:color w:val="00205B"/>
          <w:sz w:val="24"/>
          <w:szCs w:val="24"/>
        </w:rPr>
        <w:t>R</w:t>
      </w:r>
      <w:r w:rsidRPr="00BD2CFB">
        <w:rPr>
          <w:b/>
          <w:bCs/>
          <w:color w:val="00205B"/>
          <w:sz w:val="24"/>
          <w:szCs w:val="24"/>
        </w:rPr>
        <w:t xml:space="preserve">eceive a </w:t>
      </w:r>
      <w:r w:rsidR="00F23013">
        <w:rPr>
          <w:b/>
          <w:bCs/>
          <w:color w:val="00205B"/>
          <w:sz w:val="24"/>
          <w:szCs w:val="24"/>
        </w:rPr>
        <w:t>Funding Agency D</w:t>
      </w:r>
      <w:r w:rsidRPr="00BD2CFB">
        <w:rPr>
          <w:b/>
          <w:bCs/>
          <w:color w:val="00205B"/>
          <w:sz w:val="24"/>
          <w:szCs w:val="24"/>
        </w:rPr>
        <w:t xml:space="preserve">irective to </w:t>
      </w:r>
      <w:r w:rsidR="00F23013">
        <w:rPr>
          <w:b/>
          <w:bCs/>
          <w:color w:val="00205B"/>
          <w:sz w:val="24"/>
          <w:szCs w:val="24"/>
        </w:rPr>
        <w:t>S</w:t>
      </w:r>
      <w:r w:rsidRPr="00BD2CFB">
        <w:rPr>
          <w:b/>
          <w:bCs/>
          <w:color w:val="00205B"/>
          <w:sz w:val="24"/>
          <w:szCs w:val="24"/>
        </w:rPr>
        <w:t xml:space="preserve">top or </w:t>
      </w:r>
      <w:r w:rsidR="00F23013">
        <w:rPr>
          <w:b/>
          <w:bCs/>
          <w:color w:val="00205B"/>
          <w:sz w:val="24"/>
          <w:szCs w:val="24"/>
        </w:rPr>
        <w:t>P</w:t>
      </w:r>
      <w:r w:rsidRPr="00BD2CFB">
        <w:rPr>
          <w:b/>
          <w:bCs/>
          <w:color w:val="00205B"/>
          <w:sz w:val="24"/>
          <w:szCs w:val="24"/>
        </w:rPr>
        <w:t xml:space="preserve">ause </w:t>
      </w:r>
      <w:r w:rsidR="00F23013">
        <w:rPr>
          <w:b/>
          <w:bCs/>
          <w:color w:val="00205B"/>
          <w:sz w:val="24"/>
          <w:szCs w:val="24"/>
        </w:rPr>
        <w:t>R</w:t>
      </w:r>
      <w:r w:rsidRPr="00BD2CFB">
        <w:rPr>
          <w:b/>
          <w:bCs/>
          <w:color w:val="00205B"/>
          <w:sz w:val="24"/>
          <w:szCs w:val="24"/>
        </w:rPr>
        <w:t>esearch?</w:t>
      </w:r>
    </w:p>
    <w:p w14:paraId="3753C62D" w14:textId="77777777" w:rsidR="00AA31A2" w:rsidRDefault="00AA31A2" w:rsidP="00BD2C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Notify Key Offices Immediately</w:t>
      </w:r>
    </w:p>
    <w:p w14:paraId="118B30A0" w14:textId="16C0E223" w:rsidR="000115FB" w:rsidRPr="008C78F8" w:rsidRDefault="00BD2CFB" w:rsidP="000115FB">
      <w:pPr>
        <w:pStyle w:val="ListParagraph"/>
        <w:numPr>
          <w:ilvl w:val="1"/>
          <w:numId w:val="2"/>
        </w:numPr>
        <w:ind w:hanging="450"/>
        <w:rPr>
          <w:sz w:val="24"/>
          <w:szCs w:val="24"/>
        </w:rPr>
      </w:pPr>
      <w:r w:rsidRPr="00BD2CFB">
        <w:rPr>
          <w:sz w:val="24"/>
          <w:szCs w:val="24"/>
        </w:rPr>
        <w:t xml:space="preserve">Contact </w:t>
      </w:r>
      <w:r w:rsidR="00CE1B0F">
        <w:rPr>
          <w:sz w:val="24"/>
          <w:szCs w:val="24"/>
        </w:rPr>
        <w:t>SPS (when not informed of the directive by SPS)</w:t>
      </w:r>
    </w:p>
    <w:p w14:paraId="43FBD6C6" w14:textId="3509447B" w:rsidR="00417519" w:rsidRPr="008C78F8" w:rsidRDefault="00FA710A" w:rsidP="008C78F8">
      <w:pPr>
        <w:pStyle w:val="ListParagraph"/>
        <w:numPr>
          <w:ilvl w:val="2"/>
          <w:numId w:val="2"/>
        </w:numPr>
        <w:spacing w:after="80"/>
        <w:contextualSpacing w:val="0"/>
        <w:rPr>
          <w:sz w:val="24"/>
          <w:szCs w:val="24"/>
        </w:rPr>
      </w:pPr>
      <w:r w:rsidRPr="008C78F8">
        <w:rPr>
          <w:sz w:val="24"/>
          <w:szCs w:val="24"/>
        </w:rPr>
        <w:t>Contact</w:t>
      </w:r>
      <w:r w:rsidR="00BF4028" w:rsidRPr="008C78F8">
        <w:rPr>
          <w:sz w:val="24"/>
          <w:szCs w:val="24"/>
        </w:rPr>
        <w:t xml:space="preserve"> your designated </w:t>
      </w:r>
      <w:r w:rsidR="00417519" w:rsidRPr="008C78F8">
        <w:t>Post-Award Specialist</w:t>
      </w:r>
      <w:r w:rsidR="00417519" w:rsidRPr="008C78F8">
        <w:rPr>
          <w:sz w:val="24"/>
          <w:szCs w:val="24"/>
        </w:rPr>
        <w:t>:</w:t>
      </w:r>
    </w:p>
    <w:p w14:paraId="34EC9210" w14:textId="3C4CB589" w:rsidR="00417519" w:rsidRPr="008C78F8" w:rsidRDefault="00417519" w:rsidP="008C78F8">
      <w:pPr>
        <w:pStyle w:val="ListParagraph"/>
        <w:numPr>
          <w:ilvl w:val="3"/>
          <w:numId w:val="2"/>
        </w:numPr>
        <w:spacing w:after="80"/>
        <w:contextualSpacing w:val="0"/>
        <w:rPr>
          <w:sz w:val="24"/>
          <w:szCs w:val="24"/>
        </w:rPr>
      </w:pPr>
      <w:hyperlink r:id="rId8" w:history="1">
        <w:r w:rsidRPr="008C78F8">
          <w:rPr>
            <w:rStyle w:val="Hyperlink"/>
            <w:sz w:val="24"/>
            <w:szCs w:val="24"/>
          </w:rPr>
          <w:t xml:space="preserve">Storrs </w:t>
        </w:r>
        <w:proofErr w:type="gramStart"/>
        <w:r w:rsidRPr="008C78F8">
          <w:rPr>
            <w:rStyle w:val="Hyperlink"/>
            <w:sz w:val="24"/>
            <w:szCs w:val="24"/>
          </w:rPr>
          <w:t>Post-Award</w:t>
        </w:r>
        <w:proofErr w:type="gramEnd"/>
      </w:hyperlink>
    </w:p>
    <w:p w14:paraId="3F7241EE" w14:textId="3DB1474B" w:rsidR="00FA710A" w:rsidRPr="008C78F8" w:rsidRDefault="00417519" w:rsidP="00E347F7">
      <w:pPr>
        <w:pStyle w:val="ListParagraph"/>
        <w:numPr>
          <w:ilvl w:val="3"/>
          <w:numId w:val="2"/>
        </w:numPr>
        <w:contextualSpacing w:val="0"/>
        <w:rPr>
          <w:sz w:val="24"/>
          <w:szCs w:val="24"/>
        </w:rPr>
      </w:pPr>
      <w:hyperlink r:id="rId9" w:history="1">
        <w:r w:rsidRPr="008C78F8">
          <w:rPr>
            <w:rStyle w:val="Hyperlink"/>
            <w:sz w:val="24"/>
            <w:szCs w:val="24"/>
          </w:rPr>
          <w:t xml:space="preserve">UCH </w:t>
        </w:r>
        <w:proofErr w:type="gramStart"/>
        <w:r w:rsidRPr="008C78F8">
          <w:rPr>
            <w:rStyle w:val="Hyperlink"/>
            <w:sz w:val="24"/>
            <w:szCs w:val="24"/>
          </w:rPr>
          <w:t>Post-Award</w:t>
        </w:r>
        <w:proofErr w:type="gramEnd"/>
      </w:hyperlink>
    </w:p>
    <w:p w14:paraId="1BFC8850" w14:textId="5CEF5DBA" w:rsidR="00BD2CFB" w:rsidRDefault="00BD2CFB" w:rsidP="008C78F8">
      <w:pPr>
        <w:pStyle w:val="ListParagraph"/>
        <w:numPr>
          <w:ilvl w:val="1"/>
          <w:numId w:val="2"/>
        </w:numPr>
        <w:spacing w:after="80"/>
        <w:contextualSpacing w:val="0"/>
        <w:rPr>
          <w:sz w:val="24"/>
          <w:szCs w:val="24"/>
        </w:rPr>
      </w:pPr>
      <w:r w:rsidRPr="00BD2CFB">
        <w:rPr>
          <w:sz w:val="24"/>
          <w:szCs w:val="24"/>
        </w:rPr>
        <w:t xml:space="preserve">Contact </w:t>
      </w:r>
      <w:r>
        <w:rPr>
          <w:sz w:val="24"/>
          <w:szCs w:val="24"/>
        </w:rPr>
        <w:t xml:space="preserve">the </w:t>
      </w:r>
      <w:r w:rsidRPr="00BD2CFB">
        <w:rPr>
          <w:sz w:val="24"/>
          <w:szCs w:val="24"/>
        </w:rPr>
        <w:t>IRB</w:t>
      </w:r>
      <w:r>
        <w:rPr>
          <w:sz w:val="24"/>
          <w:szCs w:val="24"/>
        </w:rPr>
        <w:t xml:space="preserve"> (if the IRB of record is an external IRB, contact both the external IRB and the Storrs IRB office or UConn Health IRB office</w:t>
      </w:r>
    </w:p>
    <w:p w14:paraId="1901F048" w14:textId="0C820BBF" w:rsidR="00BD2CFB" w:rsidRPr="00F23013" w:rsidRDefault="00F23013" w:rsidP="008C78F8">
      <w:pPr>
        <w:pStyle w:val="ListParagraph"/>
        <w:numPr>
          <w:ilvl w:val="2"/>
          <w:numId w:val="2"/>
        </w:numPr>
        <w:spacing w:after="80"/>
        <w:contextualSpacing w:val="0"/>
        <w:rPr>
          <w:sz w:val="24"/>
          <w:szCs w:val="24"/>
        </w:rPr>
      </w:pPr>
      <w:r w:rsidRPr="00F23013">
        <w:rPr>
          <w:sz w:val="24"/>
          <w:szCs w:val="24"/>
        </w:rPr>
        <w:t>Storrs IRB Manager (</w:t>
      </w:r>
      <w:hyperlink r:id="rId10" w:history="1">
        <w:r w:rsidRPr="00F23013">
          <w:rPr>
            <w:rStyle w:val="Hyperlink"/>
            <w:sz w:val="24"/>
            <w:szCs w:val="24"/>
          </w:rPr>
          <w:t>karen.2.christianson@uconn.edu</w:t>
        </w:r>
      </w:hyperlink>
      <w:r w:rsidRPr="00F23013">
        <w:rPr>
          <w:sz w:val="24"/>
          <w:szCs w:val="24"/>
        </w:rPr>
        <w:t xml:space="preserve">) </w:t>
      </w:r>
    </w:p>
    <w:p w14:paraId="233A8C9C" w14:textId="4AF3D064" w:rsidR="00F23013" w:rsidRPr="00F23013" w:rsidRDefault="00F23013" w:rsidP="00C54B20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</w:rPr>
      </w:pPr>
      <w:r w:rsidRPr="00F23013">
        <w:rPr>
          <w:sz w:val="24"/>
          <w:szCs w:val="24"/>
        </w:rPr>
        <w:t>UConn Health IRB Manager (</w:t>
      </w:r>
      <w:hyperlink r:id="rId11" w:history="1">
        <w:r w:rsidRPr="00F23013">
          <w:rPr>
            <w:rStyle w:val="Hyperlink"/>
            <w:sz w:val="24"/>
            <w:szCs w:val="24"/>
          </w:rPr>
          <w:t>jblair@uchc.edu</w:t>
        </w:r>
      </w:hyperlink>
      <w:r w:rsidRPr="00F23013">
        <w:rPr>
          <w:sz w:val="24"/>
          <w:szCs w:val="24"/>
        </w:rPr>
        <w:t xml:space="preserve">) </w:t>
      </w:r>
    </w:p>
    <w:p w14:paraId="54F58181" w14:textId="5F2632A8" w:rsidR="007129E2" w:rsidRDefault="00E24E5E" w:rsidP="00780B53">
      <w:pPr>
        <w:pStyle w:val="ListParagraph"/>
        <w:numPr>
          <w:ilvl w:val="0"/>
          <w:numId w:val="2"/>
        </w:numPr>
        <w:contextualSpacing w:val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Carefully review</w:t>
      </w:r>
      <w:r w:rsidR="007129E2">
        <w:rPr>
          <w:rFonts w:ascii="Aptos" w:hAnsi="Aptos"/>
          <w:sz w:val="24"/>
          <w:szCs w:val="24"/>
        </w:rPr>
        <w:t xml:space="preserve"> the </w:t>
      </w:r>
      <w:r w:rsidR="00655857">
        <w:rPr>
          <w:rFonts w:ascii="Aptos" w:hAnsi="Aptos"/>
          <w:sz w:val="24"/>
          <w:szCs w:val="24"/>
        </w:rPr>
        <w:t xml:space="preserve">stop-work or grant termination directive and the revised Notice of Award (NOA) </w:t>
      </w:r>
      <w:r>
        <w:rPr>
          <w:rFonts w:ascii="Aptos" w:hAnsi="Aptos"/>
          <w:sz w:val="24"/>
          <w:szCs w:val="24"/>
        </w:rPr>
        <w:t xml:space="preserve">for any information about an appeal process or </w:t>
      </w:r>
      <w:r w:rsidR="00D61FCE">
        <w:rPr>
          <w:rFonts w:ascii="Aptos" w:hAnsi="Aptos"/>
          <w:sz w:val="24"/>
          <w:szCs w:val="24"/>
        </w:rPr>
        <w:t>the availability of funds to support the safe, orderly ter</w:t>
      </w:r>
      <w:r w:rsidR="00F3296B">
        <w:rPr>
          <w:rFonts w:ascii="Aptos" w:hAnsi="Aptos"/>
          <w:sz w:val="24"/>
          <w:szCs w:val="24"/>
        </w:rPr>
        <w:t xml:space="preserve">mination of study activities. Work with SPS on </w:t>
      </w:r>
      <w:r w:rsidR="00587AE1">
        <w:rPr>
          <w:rFonts w:ascii="Aptos" w:hAnsi="Aptos"/>
          <w:sz w:val="24"/>
          <w:szCs w:val="24"/>
        </w:rPr>
        <w:t>any appeal or request for funds.</w:t>
      </w:r>
    </w:p>
    <w:p w14:paraId="0048DCC5" w14:textId="0C0272A9" w:rsidR="00780B53" w:rsidRDefault="00F23013" w:rsidP="00780B53">
      <w:pPr>
        <w:pStyle w:val="ListParagraph"/>
        <w:numPr>
          <w:ilvl w:val="0"/>
          <w:numId w:val="2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Implement </w:t>
      </w:r>
      <w:r w:rsidR="00AA31A2">
        <w:rPr>
          <w:rFonts w:ascii="Aptos" w:hAnsi="Aptos"/>
          <w:sz w:val="24"/>
          <w:szCs w:val="24"/>
        </w:rPr>
        <w:t>Y</w:t>
      </w:r>
      <w:r>
        <w:rPr>
          <w:rFonts w:ascii="Aptos" w:hAnsi="Aptos"/>
          <w:sz w:val="24"/>
          <w:szCs w:val="24"/>
        </w:rPr>
        <w:t xml:space="preserve">our </w:t>
      </w:r>
      <w:r w:rsidR="00AA31A2">
        <w:rPr>
          <w:rFonts w:ascii="Aptos" w:hAnsi="Aptos"/>
          <w:sz w:val="24"/>
          <w:szCs w:val="24"/>
        </w:rPr>
        <w:t>C</w:t>
      </w:r>
      <w:r>
        <w:rPr>
          <w:rFonts w:ascii="Aptos" w:hAnsi="Aptos"/>
          <w:sz w:val="24"/>
          <w:szCs w:val="24"/>
        </w:rPr>
        <w:t xml:space="preserve">ommunication </w:t>
      </w:r>
      <w:r w:rsidR="00AA31A2">
        <w:rPr>
          <w:rFonts w:ascii="Aptos" w:hAnsi="Aptos"/>
          <w:sz w:val="24"/>
          <w:szCs w:val="24"/>
        </w:rPr>
        <w:t>P</w:t>
      </w:r>
      <w:r>
        <w:rPr>
          <w:rFonts w:ascii="Aptos" w:hAnsi="Aptos"/>
          <w:sz w:val="24"/>
          <w:szCs w:val="24"/>
        </w:rPr>
        <w:t>lans</w:t>
      </w:r>
    </w:p>
    <w:p w14:paraId="24F57675" w14:textId="769BF3AF" w:rsidR="00780B53" w:rsidRDefault="00780B53" w:rsidP="00F405B5">
      <w:pPr>
        <w:pStyle w:val="ListParagraph"/>
        <w:numPr>
          <w:ilvl w:val="1"/>
          <w:numId w:val="2"/>
        </w:numPr>
        <w:spacing w:after="120"/>
        <w:contextualSpacing w:val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>Inform</w:t>
      </w:r>
      <w:r w:rsidRPr="00324A84">
        <w:rPr>
          <w:rFonts w:ascii="Aptos" w:hAnsi="Aptos"/>
          <w:sz w:val="24"/>
          <w:szCs w:val="24"/>
        </w:rPr>
        <w:t xml:space="preserve"> Stakeholders, Service Providers, and Facilities</w:t>
      </w:r>
      <w:r>
        <w:rPr>
          <w:rFonts w:ascii="Aptos" w:hAnsi="Aptos"/>
          <w:sz w:val="24"/>
          <w:szCs w:val="24"/>
        </w:rPr>
        <w:t xml:space="preserve"> </w:t>
      </w:r>
      <w:r w:rsidRPr="00C54B20">
        <w:rPr>
          <w:sz w:val="24"/>
          <w:szCs w:val="24"/>
        </w:rPr>
        <w:t>about the stop-work directive</w:t>
      </w:r>
    </w:p>
    <w:p w14:paraId="5B980CE7" w14:textId="02ECFF9E" w:rsidR="00F23013" w:rsidRPr="00A2003E" w:rsidRDefault="00F23013" w:rsidP="00F23013">
      <w:pPr>
        <w:pStyle w:val="ListParagraph"/>
        <w:numPr>
          <w:ilvl w:val="1"/>
          <w:numId w:val="2"/>
        </w:numPr>
        <w:spacing w:after="120"/>
        <w:contextualSpacing w:val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Participant communication plans </w:t>
      </w:r>
      <w:r w:rsidR="00780B53">
        <w:rPr>
          <w:rFonts w:ascii="Aptos" w:hAnsi="Aptos"/>
          <w:sz w:val="24"/>
          <w:szCs w:val="24"/>
        </w:rPr>
        <w:t>must</w:t>
      </w:r>
      <w:r>
        <w:rPr>
          <w:rFonts w:ascii="Aptos" w:hAnsi="Aptos"/>
          <w:sz w:val="24"/>
          <w:szCs w:val="24"/>
        </w:rPr>
        <w:t xml:space="preserve"> be approved by the IRB for non-exempt research</w:t>
      </w:r>
    </w:p>
    <w:p w14:paraId="6022203B" w14:textId="77777777" w:rsidR="00AA31A2" w:rsidRDefault="00780B53" w:rsidP="00F23013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Mitigate Immediate Risks to Participants</w:t>
      </w:r>
    </w:p>
    <w:p w14:paraId="5A353DF7" w14:textId="5ECC708D" w:rsidR="00AA31A2" w:rsidRDefault="00AA31A2" w:rsidP="00AA31A2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If</w:t>
      </w:r>
      <w:r w:rsidRPr="00BD2CFB">
        <w:rPr>
          <w:sz w:val="24"/>
          <w:szCs w:val="24"/>
        </w:rPr>
        <w:t xml:space="preserve"> </w:t>
      </w:r>
      <w:r w:rsidR="00CE1B0F" w:rsidRPr="00BD2CFB">
        <w:rPr>
          <w:sz w:val="24"/>
          <w:szCs w:val="24"/>
        </w:rPr>
        <w:t>applicable, take any actions necessary to mitigate immediate risks to participants</w:t>
      </w:r>
    </w:p>
    <w:p w14:paraId="7979FB04" w14:textId="6B489B5B" w:rsidR="00CE1B0F" w:rsidRPr="00CE1B0F" w:rsidRDefault="00AA31A2" w:rsidP="00C54B20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Document </w:t>
      </w:r>
      <w:r w:rsidR="00C54B20">
        <w:rPr>
          <w:sz w:val="24"/>
          <w:szCs w:val="24"/>
        </w:rPr>
        <w:t>and report</w:t>
      </w:r>
      <w:r w:rsidR="00CE1B0F">
        <w:rPr>
          <w:sz w:val="24"/>
          <w:szCs w:val="24"/>
        </w:rPr>
        <w:t xml:space="preserve"> those actions to the IRB</w:t>
      </w:r>
    </w:p>
    <w:p w14:paraId="4472C679" w14:textId="519051F8" w:rsidR="009167F7" w:rsidRDefault="00B12BF4" w:rsidP="00A45DAB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Report the stop-work or</w:t>
      </w:r>
      <w:r w:rsidR="003840CC">
        <w:rPr>
          <w:sz w:val="24"/>
          <w:szCs w:val="24"/>
        </w:rPr>
        <w:t xml:space="preserve"> grant termination to the IRB of record in accordance with the IRBs </w:t>
      </w:r>
      <w:r w:rsidR="00587AE1">
        <w:rPr>
          <w:sz w:val="24"/>
          <w:szCs w:val="24"/>
        </w:rPr>
        <w:t>procedures</w:t>
      </w:r>
      <w:r w:rsidR="00CA02ED">
        <w:rPr>
          <w:sz w:val="24"/>
          <w:szCs w:val="24"/>
        </w:rPr>
        <w:t>.</w:t>
      </w:r>
      <w:r w:rsidR="004B4CD6">
        <w:rPr>
          <w:sz w:val="24"/>
          <w:szCs w:val="24"/>
        </w:rPr>
        <w:t xml:space="preserve"> </w:t>
      </w:r>
    </w:p>
    <w:p w14:paraId="08274BA3" w14:textId="622AAE34" w:rsidR="00F405B5" w:rsidRDefault="00F405B5" w:rsidP="00A45DAB">
      <w:pPr>
        <w:pStyle w:val="ListParagraph"/>
        <w:numPr>
          <w:ilvl w:val="0"/>
          <w:numId w:val="2"/>
        </w:numPr>
        <w:contextualSpacing w:val="0"/>
        <w:rPr>
          <w:rFonts w:ascii="Aptos" w:hAnsi="Aptos"/>
          <w:sz w:val="24"/>
          <w:szCs w:val="24"/>
        </w:rPr>
      </w:pPr>
      <w:r w:rsidRPr="5738E1C3">
        <w:rPr>
          <w:rFonts w:ascii="Aptos" w:hAnsi="Aptos"/>
          <w:sz w:val="24"/>
          <w:szCs w:val="24"/>
        </w:rPr>
        <w:t xml:space="preserve">Clarify </w:t>
      </w:r>
      <w:r w:rsidR="008331EA">
        <w:rPr>
          <w:rFonts w:ascii="Aptos" w:hAnsi="Aptos"/>
          <w:sz w:val="24"/>
          <w:szCs w:val="24"/>
        </w:rPr>
        <w:t xml:space="preserve">any ongoing grant responsibilities </w:t>
      </w:r>
      <w:r w:rsidR="004D6FBA">
        <w:rPr>
          <w:rFonts w:ascii="Aptos" w:hAnsi="Aptos"/>
          <w:sz w:val="24"/>
          <w:szCs w:val="24"/>
        </w:rPr>
        <w:t>with your program office</w:t>
      </w:r>
      <w:r w:rsidR="008331EA">
        <w:rPr>
          <w:rFonts w:ascii="Aptos" w:hAnsi="Aptos"/>
          <w:sz w:val="24"/>
          <w:szCs w:val="24"/>
        </w:rPr>
        <w:t>r</w:t>
      </w:r>
      <w:r w:rsidR="004D6FBA">
        <w:rPr>
          <w:rFonts w:ascii="Aptos" w:hAnsi="Aptos"/>
          <w:sz w:val="24"/>
          <w:szCs w:val="24"/>
        </w:rPr>
        <w:t xml:space="preserve"> </w:t>
      </w:r>
      <w:r w:rsidR="008331EA">
        <w:rPr>
          <w:rFonts w:ascii="Aptos" w:hAnsi="Aptos"/>
          <w:sz w:val="24"/>
          <w:szCs w:val="24"/>
        </w:rPr>
        <w:t xml:space="preserve">(e.g., </w:t>
      </w:r>
      <w:r w:rsidRPr="5738E1C3">
        <w:rPr>
          <w:rFonts w:ascii="Aptos" w:hAnsi="Aptos"/>
          <w:sz w:val="24"/>
          <w:szCs w:val="24"/>
        </w:rPr>
        <w:t>Data Management and Sharing</w:t>
      </w:r>
      <w:r w:rsidR="00A67083">
        <w:rPr>
          <w:rFonts w:ascii="Aptos" w:hAnsi="Aptos"/>
          <w:sz w:val="24"/>
          <w:szCs w:val="24"/>
        </w:rPr>
        <w:t>, final reports, etc.).</w:t>
      </w:r>
    </w:p>
    <w:p w14:paraId="3211D3AE" w14:textId="5C984227" w:rsidR="00F405B5" w:rsidRPr="00A45DAB" w:rsidRDefault="00F405B5" w:rsidP="00A45DAB">
      <w:pPr>
        <w:pStyle w:val="ListParagraph"/>
        <w:numPr>
          <w:ilvl w:val="0"/>
          <w:numId w:val="2"/>
        </w:numPr>
        <w:contextualSpacing w:val="0"/>
        <w:rPr>
          <w:rFonts w:ascii="Aptos" w:hAnsi="Aptos"/>
          <w:sz w:val="24"/>
          <w:szCs w:val="24"/>
        </w:rPr>
      </w:pPr>
      <w:r w:rsidRPr="6F185DA7">
        <w:rPr>
          <w:rFonts w:ascii="Aptos" w:hAnsi="Aptos"/>
          <w:sz w:val="24"/>
          <w:szCs w:val="24"/>
        </w:rPr>
        <w:t xml:space="preserve">If applicable, </w:t>
      </w:r>
      <w:hyperlink r:id="rId12" w:history="1">
        <w:r w:rsidRPr="6F185DA7">
          <w:rPr>
            <w:rStyle w:val="Hyperlink"/>
            <w:rFonts w:ascii="Aptos" w:hAnsi="Aptos"/>
            <w:sz w:val="24"/>
            <w:szCs w:val="24"/>
          </w:rPr>
          <w:t>update</w:t>
        </w:r>
      </w:hyperlink>
      <w:r w:rsidRPr="6F185DA7">
        <w:rPr>
          <w:rFonts w:ascii="Aptos" w:hAnsi="Aptos"/>
          <w:sz w:val="24"/>
          <w:szCs w:val="24"/>
        </w:rPr>
        <w:t xml:space="preserve"> the study’s ClinicalTrials.gov record to reflect the change in funding and status of the research</w:t>
      </w:r>
      <w:r w:rsidR="00CA02ED">
        <w:rPr>
          <w:rFonts w:ascii="Aptos" w:hAnsi="Aptos"/>
          <w:sz w:val="24"/>
          <w:szCs w:val="24"/>
        </w:rPr>
        <w:t>.</w:t>
      </w:r>
    </w:p>
    <w:sectPr w:rsidR="00F405B5" w:rsidRPr="00A45DAB" w:rsidSect="00A45DAB">
      <w:headerReference w:type="default" r:id="rId13"/>
      <w:pgSz w:w="12240" w:h="15840"/>
      <w:pgMar w:top="144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6F1C" w14:textId="77777777" w:rsidR="0030449A" w:rsidRDefault="0030449A" w:rsidP="009167F7">
      <w:pPr>
        <w:spacing w:after="0" w:line="240" w:lineRule="auto"/>
      </w:pPr>
      <w:r>
        <w:separator/>
      </w:r>
    </w:p>
  </w:endnote>
  <w:endnote w:type="continuationSeparator" w:id="0">
    <w:p w14:paraId="202F431C" w14:textId="77777777" w:rsidR="0030449A" w:rsidRDefault="0030449A" w:rsidP="0091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D9FD" w14:textId="77777777" w:rsidR="0030449A" w:rsidRDefault="0030449A" w:rsidP="009167F7">
      <w:pPr>
        <w:spacing w:after="0" w:line="240" w:lineRule="auto"/>
      </w:pPr>
      <w:r>
        <w:separator/>
      </w:r>
    </w:p>
  </w:footnote>
  <w:footnote w:type="continuationSeparator" w:id="0">
    <w:p w14:paraId="1D0F3C1D" w14:textId="77777777" w:rsidR="0030449A" w:rsidRDefault="0030449A" w:rsidP="0091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17E4" w14:textId="5468C5FB" w:rsidR="009167F7" w:rsidRDefault="009167F7">
    <w:pPr>
      <w:pStyle w:val="Header"/>
    </w:pPr>
    <w:r>
      <w:rPr>
        <w:noProof/>
      </w:rPr>
      <w:drawing>
        <wp:inline distT="0" distB="0" distL="0" distR="0" wp14:anchorId="2E0AAA63" wp14:editId="6A3771BA">
          <wp:extent cx="1463040" cy="475488"/>
          <wp:effectExtent l="0" t="0" r="3810" b="1270"/>
          <wp:docPr id="1800668466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7D5"/>
    <w:multiLevelType w:val="hybridMultilevel"/>
    <w:tmpl w:val="3586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552"/>
    <w:multiLevelType w:val="hybridMultilevel"/>
    <w:tmpl w:val="96526F10"/>
    <w:lvl w:ilvl="0" w:tplc="8AD20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6EC"/>
    <w:multiLevelType w:val="hybridMultilevel"/>
    <w:tmpl w:val="2B92D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A5DCD"/>
    <w:multiLevelType w:val="hybridMultilevel"/>
    <w:tmpl w:val="EF486084"/>
    <w:lvl w:ilvl="0" w:tplc="8AD20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D72DB"/>
    <w:multiLevelType w:val="hybridMultilevel"/>
    <w:tmpl w:val="B1B2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03660">
    <w:abstractNumId w:val="3"/>
  </w:num>
  <w:num w:numId="2" w16cid:durableId="1369723183">
    <w:abstractNumId w:val="1"/>
  </w:num>
  <w:num w:numId="3" w16cid:durableId="1904559048">
    <w:abstractNumId w:val="4"/>
  </w:num>
  <w:num w:numId="4" w16cid:durableId="348072265">
    <w:abstractNumId w:val="2"/>
  </w:num>
  <w:num w:numId="5" w16cid:durableId="171969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F7"/>
    <w:rsid w:val="000115FB"/>
    <w:rsid w:val="000275D2"/>
    <w:rsid w:val="000576A2"/>
    <w:rsid w:val="00060FBC"/>
    <w:rsid w:val="00062874"/>
    <w:rsid w:val="000950D4"/>
    <w:rsid w:val="000957F5"/>
    <w:rsid w:val="000F14EC"/>
    <w:rsid w:val="00115450"/>
    <w:rsid w:val="002512CA"/>
    <w:rsid w:val="002B183B"/>
    <w:rsid w:val="002D272B"/>
    <w:rsid w:val="002F04B7"/>
    <w:rsid w:val="0030449A"/>
    <w:rsid w:val="00311025"/>
    <w:rsid w:val="00330D22"/>
    <w:rsid w:val="003840CC"/>
    <w:rsid w:val="00417519"/>
    <w:rsid w:val="00427FF0"/>
    <w:rsid w:val="0044188E"/>
    <w:rsid w:val="00450EE1"/>
    <w:rsid w:val="004610B4"/>
    <w:rsid w:val="00470A9E"/>
    <w:rsid w:val="00494AE2"/>
    <w:rsid w:val="004B4CD6"/>
    <w:rsid w:val="004C5C77"/>
    <w:rsid w:val="004D23D3"/>
    <w:rsid w:val="004D6FBA"/>
    <w:rsid w:val="004F2F16"/>
    <w:rsid w:val="0051207C"/>
    <w:rsid w:val="00526621"/>
    <w:rsid w:val="00531DB7"/>
    <w:rsid w:val="005732D3"/>
    <w:rsid w:val="005803A6"/>
    <w:rsid w:val="00587AE1"/>
    <w:rsid w:val="00592926"/>
    <w:rsid w:val="00655857"/>
    <w:rsid w:val="00671505"/>
    <w:rsid w:val="007129E2"/>
    <w:rsid w:val="0074272A"/>
    <w:rsid w:val="0077388D"/>
    <w:rsid w:val="00780B53"/>
    <w:rsid w:val="007819E7"/>
    <w:rsid w:val="007D0D03"/>
    <w:rsid w:val="008331EA"/>
    <w:rsid w:val="00880462"/>
    <w:rsid w:val="008C7020"/>
    <w:rsid w:val="008C78F8"/>
    <w:rsid w:val="00904271"/>
    <w:rsid w:val="00905CBD"/>
    <w:rsid w:val="009167F7"/>
    <w:rsid w:val="00942B96"/>
    <w:rsid w:val="00964122"/>
    <w:rsid w:val="009B6E2C"/>
    <w:rsid w:val="009D6DF1"/>
    <w:rsid w:val="00A06528"/>
    <w:rsid w:val="00A1781E"/>
    <w:rsid w:val="00A33027"/>
    <w:rsid w:val="00A45DAB"/>
    <w:rsid w:val="00A4690E"/>
    <w:rsid w:val="00A67083"/>
    <w:rsid w:val="00AA31A2"/>
    <w:rsid w:val="00AD0C51"/>
    <w:rsid w:val="00AD7063"/>
    <w:rsid w:val="00AF02C2"/>
    <w:rsid w:val="00AF5702"/>
    <w:rsid w:val="00B12BF4"/>
    <w:rsid w:val="00B81F69"/>
    <w:rsid w:val="00BA7EC8"/>
    <w:rsid w:val="00BB04FF"/>
    <w:rsid w:val="00BD2CFB"/>
    <w:rsid w:val="00BF4028"/>
    <w:rsid w:val="00C445C5"/>
    <w:rsid w:val="00C54B20"/>
    <w:rsid w:val="00C7518F"/>
    <w:rsid w:val="00CA02ED"/>
    <w:rsid w:val="00CC3848"/>
    <w:rsid w:val="00CE1B0F"/>
    <w:rsid w:val="00CF4ADC"/>
    <w:rsid w:val="00D61FCE"/>
    <w:rsid w:val="00D90831"/>
    <w:rsid w:val="00DB4B8F"/>
    <w:rsid w:val="00E063E5"/>
    <w:rsid w:val="00E24E5E"/>
    <w:rsid w:val="00E25DAB"/>
    <w:rsid w:val="00E347F7"/>
    <w:rsid w:val="00E639C0"/>
    <w:rsid w:val="00EB5800"/>
    <w:rsid w:val="00EE372E"/>
    <w:rsid w:val="00F23013"/>
    <w:rsid w:val="00F24F60"/>
    <w:rsid w:val="00F3296B"/>
    <w:rsid w:val="00F405B5"/>
    <w:rsid w:val="00F40DCD"/>
    <w:rsid w:val="00F55CD4"/>
    <w:rsid w:val="00FA2DF1"/>
    <w:rsid w:val="00FA710A"/>
    <w:rsid w:val="00FC707C"/>
    <w:rsid w:val="0ECC9FBA"/>
    <w:rsid w:val="1C2F8F36"/>
    <w:rsid w:val="22B484D1"/>
    <w:rsid w:val="2A3A4F5D"/>
    <w:rsid w:val="3398808C"/>
    <w:rsid w:val="35A9F301"/>
    <w:rsid w:val="3928CC85"/>
    <w:rsid w:val="418840D1"/>
    <w:rsid w:val="424BE9F6"/>
    <w:rsid w:val="45DAC73E"/>
    <w:rsid w:val="4B109305"/>
    <w:rsid w:val="4DB20788"/>
    <w:rsid w:val="4E5E3A21"/>
    <w:rsid w:val="503FAC11"/>
    <w:rsid w:val="5738E1C3"/>
    <w:rsid w:val="58364EF6"/>
    <w:rsid w:val="610F1DA9"/>
    <w:rsid w:val="62CEBE6B"/>
    <w:rsid w:val="647C6D62"/>
    <w:rsid w:val="6F185DA7"/>
    <w:rsid w:val="7001D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6FE8"/>
  <w15:chartTrackingRefBased/>
  <w15:docId w15:val="{141FEBFF-FD4F-4543-AF61-1F3A0395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D4"/>
  </w:style>
  <w:style w:type="paragraph" w:styleId="Heading1">
    <w:name w:val="heading 1"/>
    <w:basedOn w:val="Normal"/>
    <w:next w:val="Normal"/>
    <w:link w:val="Heading1Char"/>
    <w:uiPriority w:val="9"/>
    <w:qFormat/>
    <w:rsid w:val="00916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7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7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7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7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7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7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7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7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7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7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7F7"/>
  </w:style>
  <w:style w:type="paragraph" w:styleId="Footer">
    <w:name w:val="footer"/>
    <w:basedOn w:val="Normal"/>
    <w:link w:val="FooterChar"/>
    <w:uiPriority w:val="99"/>
    <w:unhideWhenUsed/>
    <w:rsid w:val="00916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7F7"/>
  </w:style>
  <w:style w:type="character" w:styleId="CommentReference">
    <w:name w:val="annotation reference"/>
    <w:basedOn w:val="DefaultParagraphFont"/>
    <w:uiPriority w:val="99"/>
    <w:semiHidden/>
    <w:unhideWhenUsed/>
    <w:rsid w:val="00CE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B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301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0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50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B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78F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pr.uconn.edu/services/sps/post-award-contac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hs.gov/ohrp/sachrp-committee/recommendations/interpretation-of-best-interests-standard-for-retention-of-human-subjects-research/index.html" TargetMode="External"/><Relationship Id="rId12" Type="http://schemas.openxmlformats.org/officeDocument/2006/relationships/hyperlink" Target="https://clinicaltrials.gov/submit-studies/prs-help/how-edit-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lair@uchc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en.2.christianson@uco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pr.uchc.edu/services/sps/awards/contacts-2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3419.C43D76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Christianson, Karen</dc:creator>
  <cp:keywords/>
  <dc:description/>
  <cp:lastModifiedBy>Blair,Julia</cp:lastModifiedBy>
  <cp:revision>2</cp:revision>
  <dcterms:created xsi:type="dcterms:W3CDTF">2025-04-04T19:52:00Z</dcterms:created>
  <dcterms:modified xsi:type="dcterms:W3CDTF">2025-04-04T19:52:00Z</dcterms:modified>
</cp:coreProperties>
</file>