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D7D1" w14:textId="77777777" w:rsidR="00453363" w:rsidRPr="00986D3F" w:rsidRDefault="00283228" w:rsidP="00166301">
      <w:pPr>
        <w:pStyle w:val="Heading1"/>
        <w:spacing w:after="480"/>
        <w:rPr>
          <w:color w:val="00205B"/>
        </w:rPr>
      </w:pPr>
      <w:r w:rsidRPr="00986D3F">
        <w:rPr>
          <w:color w:val="00205B"/>
        </w:rPr>
        <w:t>Guideline for Researchers: Establishing and Managing Contact Databases</w:t>
      </w:r>
    </w:p>
    <w:p w14:paraId="552C3CE0" w14:textId="15CC0BE3" w:rsidR="00453363" w:rsidRPr="00986D3F" w:rsidRDefault="00283228" w:rsidP="00986D3F">
      <w:pPr>
        <w:pStyle w:val="Heading2"/>
        <w:numPr>
          <w:ilvl w:val="0"/>
          <w:numId w:val="11"/>
        </w:numPr>
        <w:ind w:left="360"/>
        <w:rPr>
          <w:color w:val="00205B"/>
        </w:rPr>
      </w:pPr>
      <w:r w:rsidRPr="00986D3F">
        <w:rPr>
          <w:color w:val="00205B"/>
        </w:rPr>
        <w:t>Purpose</w:t>
      </w:r>
    </w:p>
    <w:p w14:paraId="1D282FF3" w14:textId="6450B86B" w:rsidR="00453363" w:rsidRDefault="00283228">
      <w:r>
        <w:t xml:space="preserve">This guideline explains </w:t>
      </w:r>
      <w:r w:rsidR="00986D3F">
        <w:t xml:space="preserve">UConn’s position on </w:t>
      </w:r>
      <w:r>
        <w:t>contact databases</w:t>
      </w:r>
      <w:r w:rsidR="00986D3F">
        <w:t xml:space="preserve"> or </w:t>
      </w:r>
      <w:r>
        <w:t>lists of individuals who have voluntarily agreed to be contacted about potential future research participation. It clarifies when such databases do not constitute human subjects research (HSR) and therefore do not require IRB review, and when they cross the regulatory threshold into research requiring IRB oversight.</w:t>
      </w:r>
    </w:p>
    <w:p w14:paraId="2983E402" w14:textId="1ABCEA73" w:rsidR="00453363" w:rsidRDefault="00F40365" w:rsidP="00986D3F">
      <w:pPr>
        <w:pStyle w:val="Heading2"/>
        <w:numPr>
          <w:ilvl w:val="0"/>
          <w:numId w:val="11"/>
        </w:numPr>
        <w:ind w:left="360"/>
      </w:pPr>
      <w:r>
        <w:rPr>
          <w:color w:val="00205B"/>
        </w:rPr>
        <w:t>UConn</w:t>
      </w:r>
      <w:r w:rsidRPr="00986D3F">
        <w:rPr>
          <w:color w:val="00205B"/>
        </w:rPr>
        <w:t xml:space="preserve"> </w:t>
      </w:r>
      <w:r>
        <w:rPr>
          <w:color w:val="00205B"/>
        </w:rPr>
        <w:t>Position</w:t>
      </w:r>
      <w:r w:rsidRPr="00986D3F">
        <w:rPr>
          <w:color w:val="00205B"/>
        </w:rPr>
        <w:t xml:space="preserve"> on Contact Databases</w:t>
      </w:r>
    </w:p>
    <w:p w14:paraId="4EB8B59C" w14:textId="281D706A" w:rsidR="00FE66B4" w:rsidRDefault="00283228">
      <w:r>
        <w:t xml:space="preserve">The creation and maintenance of a database containing only the names and contact information of individuals who have voluntarily agreed to be contacted about future research opportunities does not </w:t>
      </w:r>
      <w:r w:rsidR="00316868">
        <w:t>require IRB review</w:t>
      </w:r>
      <w:r>
        <w:t>, provided that:</w:t>
      </w:r>
    </w:p>
    <w:p w14:paraId="4AFE1885" w14:textId="77777777" w:rsidR="00FE66B4" w:rsidRDefault="00283228" w:rsidP="00FE66B4">
      <w:pPr>
        <w:pStyle w:val="ListParagraph"/>
        <w:numPr>
          <w:ilvl w:val="0"/>
          <w:numId w:val="13"/>
        </w:numPr>
      </w:pPr>
      <w:r>
        <w:t>The database includes only contact information (e.g., name, phone number, email address);</w:t>
      </w:r>
    </w:p>
    <w:p w14:paraId="527A7942" w14:textId="77777777" w:rsidR="00FE66B4" w:rsidRDefault="00283228" w:rsidP="00FE66B4">
      <w:pPr>
        <w:pStyle w:val="ListParagraph"/>
        <w:numPr>
          <w:ilvl w:val="0"/>
          <w:numId w:val="13"/>
        </w:numPr>
      </w:pPr>
      <w:r>
        <w:t>Individuals have freely provided consent to be contacted in the future; and</w:t>
      </w:r>
    </w:p>
    <w:p w14:paraId="18C8FE1D" w14:textId="461D1995" w:rsidR="00FE66B4" w:rsidRDefault="00283228" w:rsidP="00FE66B4">
      <w:pPr>
        <w:pStyle w:val="ListParagraph"/>
        <w:numPr>
          <w:ilvl w:val="0"/>
          <w:numId w:val="13"/>
        </w:numPr>
      </w:pPr>
      <w:r>
        <w:t xml:space="preserve">The information will be used solely for communication about future </w:t>
      </w:r>
      <w:r w:rsidR="00FE66B4">
        <w:t>research studies and</w:t>
      </w:r>
      <w:r>
        <w:t xml:space="preserve"> </w:t>
      </w:r>
      <w:r w:rsidR="00FE66B4">
        <w:t xml:space="preserve">will </w:t>
      </w:r>
      <w:r>
        <w:t xml:space="preserve">not </w:t>
      </w:r>
      <w:r w:rsidR="00FE66B4">
        <w:t xml:space="preserve">be </w:t>
      </w:r>
      <w:r>
        <w:t xml:space="preserve">analyzed or used for </w:t>
      </w:r>
      <w:r w:rsidR="00316868">
        <w:t xml:space="preserve">ANY </w:t>
      </w:r>
      <w:r>
        <w:t>research purposes.</w:t>
      </w:r>
    </w:p>
    <w:p w14:paraId="2680FFCD" w14:textId="4D28E96A" w:rsidR="00FE66B4" w:rsidRDefault="00283228" w:rsidP="00FE66B4">
      <w:r>
        <w:t>If any additional information (such as demographic, clinical, or behavioral data) is collected, stored, or analyzed</w:t>
      </w:r>
      <w:r w:rsidR="00FE66B4">
        <w:t xml:space="preserve"> - </w:t>
      </w:r>
      <w:r>
        <w:t>or if the database is used to determine eligibility, recruit based on data characteristics, or conduct research analyses</w:t>
      </w:r>
      <w:r w:rsidR="00FE66B4">
        <w:t xml:space="preserve"> - </w:t>
      </w:r>
      <w:r>
        <w:t>IRB review</w:t>
      </w:r>
      <w:r w:rsidR="00C63884">
        <w:t xml:space="preserve"> is required</w:t>
      </w:r>
      <w:r>
        <w:t>.</w:t>
      </w:r>
    </w:p>
    <w:p w14:paraId="43CEE8CF" w14:textId="073F67E2" w:rsidR="00453363" w:rsidRDefault="00283228" w:rsidP="00FE66B4">
      <w:r>
        <w:t>Investigators must maintain all contact databases in accordance with institutional privacy and data security standards, including limited access, secure storage, and honoring requests to remove contact information at any time.</w:t>
      </w:r>
    </w:p>
    <w:p w14:paraId="20D62861" w14:textId="0AC0B7E0" w:rsidR="00453363" w:rsidRPr="00986D3F" w:rsidRDefault="00283228" w:rsidP="00986D3F">
      <w:pPr>
        <w:pStyle w:val="Heading2"/>
        <w:numPr>
          <w:ilvl w:val="0"/>
          <w:numId w:val="11"/>
        </w:numPr>
        <w:ind w:left="360"/>
        <w:rPr>
          <w:color w:val="00205B"/>
        </w:rPr>
      </w:pPr>
      <w:r w:rsidRPr="00986D3F">
        <w:rPr>
          <w:color w:val="00205B"/>
        </w:rPr>
        <w:t>Data Management and Privacy Requirements</w:t>
      </w:r>
    </w:p>
    <w:p w14:paraId="7689F65F" w14:textId="77777777" w:rsidR="00FE66B4" w:rsidRDefault="00283228">
      <w:r>
        <w:t>Even when IRB oversight is not required, all contact databases must adhere to institutional data governance and privacy protections:</w:t>
      </w:r>
    </w:p>
    <w:p w14:paraId="1B0E45B4" w14:textId="77777777" w:rsidR="00FE66B4" w:rsidRDefault="00283228" w:rsidP="00FE66B4">
      <w:pPr>
        <w:pStyle w:val="ListParagraph"/>
        <w:numPr>
          <w:ilvl w:val="0"/>
          <w:numId w:val="14"/>
        </w:numPr>
      </w:pPr>
      <w:r w:rsidRPr="00FE66B4">
        <w:rPr>
          <w:b/>
          <w:bCs/>
        </w:rPr>
        <w:t>Voluntary participation</w:t>
      </w:r>
      <w:r>
        <w:t xml:space="preserve"> – Participation must be optional; individuals must knowingly consent to be contacted in the future</w:t>
      </w:r>
      <w:r w:rsidR="00FE66B4">
        <w:t xml:space="preserve"> about potential participation in research studies</w:t>
      </w:r>
      <w:r>
        <w:t>.</w:t>
      </w:r>
    </w:p>
    <w:p w14:paraId="4D5687B5" w14:textId="358F63D2" w:rsidR="00FE66B4" w:rsidRDefault="00283228" w:rsidP="00FE66B4">
      <w:pPr>
        <w:pStyle w:val="ListParagraph"/>
        <w:numPr>
          <w:ilvl w:val="0"/>
          <w:numId w:val="14"/>
        </w:numPr>
      </w:pPr>
      <w:r w:rsidRPr="00FE66B4">
        <w:rPr>
          <w:b/>
          <w:bCs/>
        </w:rPr>
        <w:t>Minimal data collection</w:t>
      </w:r>
      <w:r>
        <w:t xml:space="preserve"> – Collect only </w:t>
      </w:r>
      <w:r w:rsidR="00316868">
        <w:t xml:space="preserve">contact information (e.g., name, phone number, email address). </w:t>
      </w:r>
    </w:p>
    <w:p w14:paraId="784C260E" w14:textId="77777777" w:rsidR="00FE66B4" w:rsidRDefault="00283228" w:rsidP="00FE66B4">
      <w:pPr>
        <w:pStyle w:val="ListParagraph"/>
        <w:numPr>
          <w:ilvl w:val="0"/>
          <w:numId w:val="14"/>
        </w:numPr>
      </w:pPr>
      <w:r w:rsidRPr="00FE66B4">
        <w:rPr>
          <w:b/>
          <w:bCs/>
        </w:rPr>
        <w:lastRenderedPageBreak/>
        <w:t>Secure storage</w:t>
      </w:r>
      <w:r>
        <w:t xml:space="preserve"> – Store data in secure systems with controlled access; follow institutional standards.</w:t>
      </w:r>
    </w:p>
    <w:p w14:paraId="242F0FE3" w14:textId="77777777" w:rsidR="00FE66B4" w:rsidRDefault="00283228" w:rsidP="00FE66B4">
      <w:pPr>
        <w:pStyle w:val="ListParagraph"/>
        <w:numPr>
          <w:ilvl w:val="0"/>
          <w:numId w:val="14"/>
        </w:numPr>
      </w:pPr>
      <w:r w:rsidRPr="00FE66B4">
        <w:rPr>
          <w:b/>
          <w:bCs/>
        </w:rPr>
        <w:t>Limited access</w:t>
      </w:r>
      <w:r>
        <w:t xml:space="preserve"> – Restrict database access to authorized personnel.</w:t>
      </w:r>
    </w:p>
    <w:p w14:paraId="4F2E267F" w14:textId="77777777" w:rsidR="00FE66B4" w:rsidRDefault="00283228" w:rsidP="00FE66B4">
      <w:pPr>
        <w:pStyle w:val="ListParagraph"/>
        <w:numPr>
          <w:ilvl w:val="0"/>
          <w:numId w:val="14"/>
        </w:numPr>
      </w:pPr>
      <w:r w:rsidRPr="00FE66B4">
        <w:rPr>
          <w:b/>
          <w:bCs/>
        </w:rPr>
        <w:t>Use limitation</w:t>
      </w:r>
      <w:r>
        <w:t xml:space="preserve"> – Use contact information only for communication about </w:t>
      </w:r>
      <w:r w:rsidR="00FE66B4">
        <w:t xml:space="preserve">research </w:t>
      </w:r>
      <w:r>
        <w:t>studies.</w:t>
      </w:r>
    </w:p>
    <w:p w14:paraId="1513858D" w14:textId="3B390108" w:rsidR="00FE66B4" w:rsidRDefault="00283228" w:rsidP="00FE66B4">
      <w:pPr>
        <w:pStyle w:val="ListParagraph"/>
        <w:numPr>
          <w:ilvl w:val="0"/>
          <w:numId w:val="14"/>
        </w:numPr>
      </w:pPr>
      <w:r w:rsidRPr="00FE66B4">
        <w:rPr>
          <w:b/>
          <w:bCs/>
        </w:rPr>
        <w:t>Withdrawal mechanism</w:t>
      </w:r>
      <w:r>
        <w:t xml:space="preserve"> – Participants must be able to </w:t>
      </w:r>
      <w:r w:rsidR="00C63884">
        <w:t>withdraw</w:t>
      </w:r>
      <w:r w:rsidR="00316868">
        <w:t xml:space="preserve"> permission for use of </w:t>
      </w:r>
      <w:r>
        <w:t>their</w:t>
      </w:r>
      <w:r w:rsidR="00C63884">
        <w:t xml:space="preserve"> contact</w:t>
      </w:r>
      <w:r>
        <w:t xml:space="preserve"> information at any time.</w:t>
      </w:r>
    </w:p>
    <w:p w14:paraId="52D7D3A0" w14:textId="59125C82" w:rsidR="00453363" w:rsidRDefault="00283228" w:rsidP="00FE66B4">
      <w:pPr>
        <w:pStyle w:val="ListParagraph"/>
        <w:numPr>
          <w:ilvl w:val="0"/>
          <w:numId w:val="14"/>
        </w:numPr>
      </w:pPr>
      <w:r w:rsidRPr="00FE66B4">
        <w:rPr>
          <w:b/>
          <w:bCs/>
        </w:rPr>
        <w:t>IRB coordination</w:t>
      </w:r>
      <w:r>
        <w:t xml:space="preserve"> – Before </w:t>
      </w:r>
      <w:r w:rsidR="00FE66B4">
        <w:t xml:space="preserve">using or </w:t>
      </w:r>
      <w:r>
        <w:t xml:space="preserve">sharing contact information with study teams, confirm that each investigator has IRB approval </w:t>
      </w:r>
      <w:r w:rsidR="00FE66B4">
        <w:t xml:space="preserve">or an exempt determination </w:t>
      </w:r>
      <w:r>
        <w:t>for the proposed recruitment approach</w:t>
      </w:r>
      <w:r w:rsidR="00FE66B4">
        <w:t>, including the use of information in the contact database</w:t>
      </w:r>
      <w:r>
        <w:t>.</w:t>
      </w:r>
    </w:p>
    <w:p w14:paraId="3CDE786B" w14:textId="78DCE7DD" w:rsidR="00453363" w:rsidRPr="00986D3F" w:rsidRDefault="00283228" w:rsidP="00986D3F">
      <w:pPr>
        <w:pStyle w:val="Heading2"/>
        <w:numPr>
          <w:ilvl w:val="0"/>
          <w:numId w:val="11"/>
        </w:numPr>
        <w:ind w:left="360"/>
        <w:rPr>
          <w:color w:val="00205B"/>
        </w:rPr>
      </w:pPr>
      <w:r w:rsidRPr="00986D3F">
        <w:rPr>
          <w:color w:val="00205B"/>
        </w:rPr>
        <w:t>When IRB Review Is Required</w:t>
      </w:r>
    </w:p>
    <w:p w14:paraId="4E4660DF" w14:textId="7D5916FA" w:rsidR="00BC35FA" w:rsidRDefault="00283228">
      <w:r>
        <w:t xml:space="preserve">IRB approval or exemption is </w:t>
      </w:r>
      <w:r w:rsidR="00BC35FA">
        <w:t xml:space="preserve">likely </w:t>
      </w:r>
      <w:r>
        <w:t>required if any of the following apply:</w:t>
      </w:r>
    </w:p>
    <w:p w14:paraId="43C21538" w14:textId="77777777" w:rsidR="00BC35FA" w:rsidRPr="00BC35FA" w:rsidRDefault="00283228" w:rsidP="00BC35FA">
      <w:pPr>
        <w:pStyle w:val="ListParagraph"/>
        <w:numPr>
          <w:ilvl w:val="0"/>
          <w:numId w:val="16"/>
        </w:numPr>
      </w:pPr>
      <w:r w:rsidRPr="00BC35FA">
        <w:t>The database includes identifiable private information or biospecimens that will be used, studied, analyzed, or shared for research purposes.</w:t>
      </w:r>
    </w:p>
    <w:p w14:paraId="1F4C13D5" w14:textId="77777777" w:rsidR="00BC35FA" w:rsidRPr="00BC35FA" w:rsidRDefault="00283228" w:rsidP="00BC35FA">
      <w:pPr>
        <w:pStyle w:val="ListParagraph"/>
        <w:numPr>
          <w:ilvl w:val="0"/>
          <w:numId w:val="16"/>
        </w:numPr>
      </w:pPr>
      <w:r w:rsidRPr="00BC35FA">
        <w:t>The database contains demographic, clinical, or eligibility data beyond basic contact details.</w:t>
      </w:r>
    </w:p>
    <w:p w14:paraId="609BB2AC" w14:textId="77777777" w:rsidR="00BC35FA" w:rsidRPr="00BC35FA" w:rsidRDefault="00283228" w:rsidP="00BC35FA">
      <w:pPr>
        <w:pStyle w:val="ListParagraph"/>
        <w:numPr>
          <w:ilvl w:val="0"/>
          <w:numId w:val="16"/>
        </w:numPr>
      </w:pPr>
      <w:r w:rsidRPr="00BC35FA">
        <w:t xml:space="preserve">Investigators intend to </w:t>
      </w:r>
      <w:r w:rsidR="00BC35FA" w:rsidRPr="00BC35FA">
        <w:t xml:space="preserve">use or </w:t>
      </w:r>
      <w:r w:rsidRPr="00BC35FA">
        <w:t xml:space="preserve">analyze database information (e.g., for </w:t>
      </w:r>
      <w:r w:rsidR="00BC35FA" w:rsidRPr="00BC35FA">
        <w:t>feasibility, pre-screening, or research analyses</w:t>
      </w:r>
      <w:r w:rsidRPr="00BC35FA">
        <w:t>).</w:t>
      </w:r>
    </w:p>
    <w:p w14:paraId="3DBE6BCD" w14:textId="50943400" w:rsidR="00453363" w:rsidRDefault="00283228" w:rsidP="00BC35FA">
      <w:pPr>
        <w:pStyle w:val="ListParagraph"/>
        <w:numPr>
          <w:ilvl w:val="0"/>
          <w:numId w:val="16"/>
        </w:numPr>
      </w:pPr>
      <w:r w:rsidRPr="00BC35FA">
        <w:t>The database is shared or linked with research datasets, electronic medical records, or other repositories.</w:t>
      </w:r>
    </w:p>
    <w:p w14:paraId="154E4CB8" w14:textId="149BC952" w:rsidR="00BC35FA" w:rsidRDefault="00BC35FA" w:rsidP="00BC35FA">
      <w:r>
        <w:t>Contact the IRB Office with any questions or if you would like to discuss a potential scenario</w:t>
      </w:r>
      <w:r w:rsidR="004C1F5B">
        <w:t>:</w:t>
      </w:r>
    </w:p>
    <w:p w14:paraId="52603183" w14:textId="5EAF79DC" w:rsidR="004C1F5B" w:rsidRDefault="004C1F5B" w:rsidP="004C1F5B">
      <w:pPr>
        <w:pStyle w:val="ListParagraph"/>
        <w:numPr>
          <w:ilvl w:val="0"/>
          <w:numId w:val="17"/>
        </w:numPr>
      </w:pPr>
      <w:r>
        <w:t xml:space="preserve">UConn Storrs &amp; Regional Campuses IRB Office:  </w:t>
      </w:r>
      <w:hyperlink r:id="rId8" w:history="1">
        <w:r w:rsidRPr="00082231">
          <w:rPr>
            <w:rStyle w:val="Hyperlink"/>
          </w:rPr>
          <w:t>irb@uconn.edu</w:t>
        </w:r>
      </w:hyperlink>
      <w:r>
        <w:t xml:space="preserve"> </w:t>
      </w:r>
    </w:p>
    <w:p w14:paraId="733EC151" w14:textId="46F95432" w:rsidR="004C1F5B" w:rsidRPr="00BC35FA" w:rsidRDefault="004C1F5B" w:rsidP="004C1F5B">
      <w:pPr>
        <w:pStyle w:val="ListParagraph"/>
        <w:numPr>
          <w:ilvl w:val="0"/>
          <w:numId w:val="17"/>
        </w:numPr>
      </w:pPr>
      <w:r>
        <w:t xml:space="preserve">UConn Health IRB Office:  </w:t>
      </w:r>
      <w:hyperlink r:id="rId9" w:history="1">
        <w:r w:rsidRPr="00082231">
          <w:rPr>
            <w:rStyle w:val="Hyperlink"/>
          </w:rPr>
          <w:t>irb@uchc.edu</w:t>
        </w:r>
      </w:hyperlink>
      <w:r>
        <w:t xml:space="preserve"> </w:t>
      </w:r>
    </w:p>
    <w:p w14:paraId="767378CD" w14:textId="14A2F811" w:rsidR="00453363" w:rsidRPr="00986D3F" w:rsidRDefault="00BC35FA" w:rsidP="00986D3F">
      <w:pPr>
        <w:pStyle w:val="Heading2"/>
        <w:numPr>
          <w:ilvl w:val="0"/>
          <w:numId w:val="11"/>
        </w:numPr>
        <w:ind w:left="360"/>
        <w:rPr>
          <w:color w:val="00205B"/>
        </w:rPr>
      </w:pPr>
      <w:r>
        <w:rPr>
          <w:color w:val="00205B"/>
        </w:rPr>
        <w:t>Sample</w:t>
      </w:r>
      <w:r w:rsidRPr="00986D3F">
        <w:rPr>
          <w:color w:val="00205B"/>
        </w:rPr>
        <w:t xml:space="preserve"> Consent Wording</w:t>
      </w:r>
    </w:p>
    <w:p w14:paraId="4A59AE24" w14:textId="77777777" w:rsidR="00BC35FA" w:rsidRDefault="00283228">
      <w:r>
        <w:t>Researchers collecting contact information for future studies may use the following language:</w:t>
      </w:r>
    </w:p>
    <w:p w14:paraId="46EE4CDB" w14:textId="38547A36" w:rsidR="00453363" w:rsidRDefault="00283228" w:rsidP="00BC35FA">
      <w:pPr>
        <w:ind w:left="360"/>
      </w:pPr>
      <w:r>
        <w:t xml:space="preserve">You may choose to allow the research team to keep your contact information so that you can be notified about future research opportunities. Your contact information will be stored securely and used only to inform you about future research studies. </w:t>
      </w:r>
      <w:r w:rsidR="004C1F5B" w:rsidRPr="004C1F5B">
        <w:rPr>
          <w:i/>
          <w:iCs/>
        </w:rPr>
        <w:t xml:space="preserve">[If contact information may be shared with other research teams, include a statement disclosing this.] </w:t>
      </w:r>
      <w:r>
        <w:t>You may request removal of your contact information at any time.</w:t>
      </w:r>
    </w:p>
    <w:p w14:paraId="0E65873A" w14:textId="30BBE3D0" w:rsidR="00BC35FA" w:rsidRDefault="009758E3" w:rsidP="00BC35FA">
      <w:pPr>
        <w:ind w:left="990" w:hanging="270"/>
      </w:pPr>
      <w:sdt>
        <w:sdtPr>
          <w:id w:val="804434763"/>
          <w14:checkbox>
            <w14:checked w14:val="0"/>
            <w14:checkedState w14:val="2612" w14:font="MS Gothic"/>
            <w14:uncheckedState w14:val="2610" w14:font="MS Gothic"/>
          </w14:checkbox>
        </w:sdtPr>
        <w:sdtEndPr/>
        <w:sdtContent>
          <w:r w:rsidR="00BC35FA">
            <w:rPr>
              <w:rFonts w:ascii="MS Gothic" w:eastAsia="MS Gothic" w:hAnsi="MS Gothic" w:hint="eastAsia"/>
            </w:rPr>
            <w:t>☐</w:t>
          </w:r>
        </w:sdtContent>
      </w:sdt>
      <w:r w:rsidR="00BC35FA">
        <w:t xml:space="preserve"> Yes, I agree to the storage and use of my contact information so that I can be notified about future research opportunities.</w:t>
      </w:r>
    </w:p>
    <w:p w14:paraId="47335B01" w14:textId="08E04869" w:rsidR="00BC35FA" w:rsidRDefault="009758E3" w:rsidP="00BC35FA">
      <w:pPr>
        <w:ind w:left="990" w:hanging="270"/>
      </w:pPr>
      <w:sdt>
        <w:sdtPr>
          <w:id w:val="-77754312"/>
          <w14:checkbox>
            <w14:checked w14:val="0"/>
            <w14:checkedState w14:val="2612" w14:font="MS Gothic"/>
            <w14:uncheckedState w14:val="2610" w14:font="MS Gothic"/>
          </w14:checkbox>
        </w:sdtPr>
        <w:sdtEndPr/>
        <w:sdtContent>
          <w:r w:rsidR="00BC35FA">
            <w:rPr>
              <w:rFonts w:ascii="MS Gothic" w:eastAsia="MS Gothic" w:hAnsi="MS Gothic" w:hint="eastAsia"/>
            </w:rPr>
            <w:t>☐</w:t>
          </w:r>
        </w:sdtContent>
      </w:sdt>
      <w:r w:rsidR="00BC35FA">
        <w:t xml:space="preserve"> No, please don’t store and use my contact information for this purpose.</w:t>
      </w:r>
    </w:p>
    <w:p w14:paraId="76564E23" w14:textId="77777777" w:rsidR="00C63884" w:rsidRPr="00986D3F" w:rsidRDefault="00C63884" w:rsidP="00C63884">
      <w:pPr>
        <w:pStyle w:val="Heading2"/>
        <w:numPr>
          <w:ilvl w:val="0"/>
          <w:numId w:val="11"/>
        </w:numPr>
        <w:ind w:left="360"/>
        <w:rPr>
          <w:color w:val="00205B"/>
        </w:rPr>
      </w:pPr>
      <w:r w:rsidRPr="00986D3F">
        <w:rPr>
          <w:color w:val="00205B"/>
        </w:rPr>
        <w:t>Regulatory Background</w:t>
      </w:r>
    </w:p>
    <w:p w14:paraId="680081F5" w14:textId="77777777" w:rsidR="00C63884" w:rsidRDefault="00C63884" w:rsidP="00C63884">
      <w:r>
        <w:t>Under 45 CFR 46.102(l), research is defined as: “A systematic investigation, including research development, testing, and evaluation, designed to develop or contribute to generalizable knowledge.”</w:t>
      </w:r>
    </w:p>
    <w:p w14:paraId="76868DE9" w14:textId="77777777" w:rsidR="00C63884" w:rsidRDefault="00C63884" w:rsidP="00C63884">
      <w:r>
        <w:t>A contact database does not meet this definition because:</w:t>
      </w:r>
    </w:p>
    <w:p w14:paraId="22FF11CB" w14:textId="77777777" w:rsidR="00C63884" w:rsidRDefault="00C63884" w:rsidP="00C63884">
      <w:pPr>
        <w:pStyle w:val="ListParagraph"/>
        <w:numPr>
          <w:ilvl w:val="0"/>
          <w:numId w:val="12"/>
        </w:numPr>
      </w:pPr>
      <w:r>
        <w:t>It does not involve a systematic investigation (there are no research questions, hypotheses, objectives, or analytic plan).</w:t>
      </w:r>
    </w:p>
    <w:p w14:paraId="2E5A4CD3" w14:textId="77777777" w:rsidR="00C63884" w:rsidRDefault="00C63884" w:rsidP="00C63884">
      <w:pPr>
        <w:pStyle w:val="ListParagraph"/>
        <w:numPr>
          <w:ilvl w:val="0"/>
          <w:numId w:val="12"/>
        </w:numPr>
      </w:pPr>
      <w:r>
        <w:t>It is not designed to contribute to generalizable knowledge (there are no findings or conclusions).</w:t>
      </w:r>
    </w:p>
    <w:p w14:paraId="5941F758" w14:textId="77777777" w:rsidR="00C63884" w:rsidRDefault="00C63884" w:rsidP="00C63884">
      <w:pPr>
        <w:pStyle w:val="ListParagraph"/>
        <w:numPr>
          <w:ilvl w:val="0"/>
          <w:numId w:val="12"/>
        </w:numPr>
      </w:pPr>
      <w:r>
        <w:t>It contains only basic contact information (e.g., name, phone number, email address), not research data.</w:t>
      </w:r>
    </w:p>
    <w:p w14:paraId="52BAC9C1" w14:textId="77777777" w:rsidR="00C63884" w:rsidRDefault="00C63884" w:rsidP="00C63884">
      <w:r>
        <w:t xml:space="preserve">Therefore, creating or maintaining a contact list for the purpose of facilitating communication about future studies generally does not constitute human subjects research. </w:t>
      </w:r>
    </w:p>
    <w:p w14:paraId="128D8549" w14:textId="05BE4DAD" w:rsidR="00453363" w:rsidRDefault="00453363"/>
    <w:sectPr w:rsidR="00453363" w:rsidSect="00166301">
      <w:headerReference w:type="default" r:id="rId10"/>
      <w:footerReference w:type="default" r:id="rId11"/>
      <w:pgSz w:w="12240" w:h="15840"/>
      <w:pgMar w:top="1440" w:right="1800" w:bottom="1440" w:left="180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3430" w14:textId="77777777" w:rsidR="00A44066" w:rsidRDefault="00A44066" w:rsidP="004C1F5B">
      <w:pPr>
        <w:spacing w:after="0" w:line="240" w:lineRule="auto"/>
      </w:pPr>
      <w:r>
        <w:separator/>
      </w:r>
    </w:p>
  </w:endnote>
  <w:endnote w:type="continuationSeparator" w:id="0">
    <w:p w14:paraId="6C0E4EE0" w14:textId="77777777" w:rsidR="00A44066" w:rsidRDefault="00A44066" w:rsidP="004C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7C6A" w14:textId="38C43748" w:rsidR="004C1F5B" w:rsidRDefault="004B0BA9">
    <w:pPr>
      <w:pStyle w:val="Footer"/>
    </w:pPr>
    <w:r>
      <w:t>v.11.14.2025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F6D1" w14:textId="77777777" w:rsidR="00A44066" w:rsidRDefault="00A44066" w:rsidP="004C1F5B">
      <w:pPr>
        <w:spacing w:after="0" w:line="240" w:lineRule="auto"/>
      </w:pPr>
      <w:r>
        <w:separator/>
      </w:r>
    </w:p>
  </w:footnote>
  <w:footnote w:type="continuationSeparator" w:id="0">
    <w:p w14:paraId="71AD724F" w14:textId="77777777" w:rsidR="00A44066" w:rsidRDefault="00A44066" w:rsidP="004C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AAD3" w14:textId="7677E9A9" w:rsidR="004C1F5B" w:rsidRDefault="00BF4F39" w:rsidP="006A4DAE">
    <w:pPr>
      <w:pStyle w:val="Header"/>
      <w:ind w:left="-360"/>
    </w:pPr>
    <w:r>
      <w:rPr>
        <w:noProof/>
      </w:rPr>
      <w:drawing>
        <wp:inline distT="0" distB="0" distL="0" distR="0" wp14:anchorId="18B7C3C8" wp14:editId="5CDE8959">
          <wp:extent cx="2247265" cy="850715"/>
          <wp:effectExtent l="0" t="0" r="635" b="6985"/>
          <wp:docPr id="9" name="Picture 9"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background with black and white clouds&#10;&#10;AI-generated content may be incorrect."/>
                  <pic:cNvPicPr/>
                </pic:nvPicPr>
                <pic:blipFill rotWithShape="1">
                  <a:blip r:embed="rId1" cstate="print">
                    <a:extLst>
                      <a:ext uri="{28A0092B-C50C-407E-A947-70E740481C1C}">
                        <a14:useLocalDpi xmlns:a14="http://schemas.microsoft.com/office/drawing/2010/main" val="0"/>
                      </a:ext>
                    </a:extLst>
                  </a:blip>
                  <a:srcRect l="9620" t="37069" r="61650" b="448"/>
                  <a:stretch>
                    <a:fillRect/>
                  </a:stretch>
                </pic:blipFill>
                <pic:spPr bwMode="auto">
                  <a:xfrm>
                    <a:off x="0" y="0"/>
                    <a:ext cx="2248827" cy="851306"/>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004C673D">
      <w:tab/>
    </w:r>
    <w:r w:rsidR="00D62320">
      <w:tab/>
    </w:r>
    <w:r w:rsidR="00D62320">
      <w:rPr>
        <w:noProof/>
      </w:rPr>
      <w:drawing>
        <wp:inline distT="0" distB="0" distL="0" distR="0" wp14:anchorId="51E0D9BC" wp14:editId="3A0DD092">
          <wp:extent cx="1752600" cy="673386"/>
          <wp:effectExtent l="0" t="0" r="0" b="0"/>
          <wp:docPr id="3" name="Picture 3" descr="C:\Users\jmcbride\AppData\Local\Temp\uconn-health-wordmark-stacked-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cbride\AppData\Local\Temp\uconn-health-wordmark-stacked-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168" cy="691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5044DC"/>
    <w:multiLevelType w:val="hybridMultilevel"/>
    <w:tmpl w:val="B424715A"/>
    <w:lvl w:ilvl="0" w:tplc="E5F8EBFC">
      <w:start w:val="1"/>
      <w:numFmt w:val="decimal"/>
      <w:lvlText w:val="%1."/>
      <w:lvlJc w:val="left"/>
      <w:pPr>
        <w:ind w:left="720" w:hanging="360"/>
      </w:pPr>
      <w:rPr>
        <w:rFonts w:hint="default"/>
        <w:color w:val="0020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C0E74"/>
    <w:multiLevelType w:val="hybridMultilevel"/>
    <w:tmpl w:val="4110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54C39"/>
    <w:multiLevelType w:val="hybridMultilevel"/>
    <w:tmpl w:val="C0A63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780EAD"/>
    <w:multiLevelType w:val="hybridMultilevel"/>
    <w:tmpl w:val="57FE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A6C5A"/>
    <w:multiLevelType w:val="hybridMultilevel"/>
    <w:tmpl w:val="FE6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32DAC"/>
    <w:multiLevelType w:val="hybridMultilevel"/>
    <w:tmpl w:val="AF06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2465"/>
    <w:multiLevelType w:val="hybridMultilevel"/>
    <w:tmpl w:val="C10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07633"/>
    <w:multiLevelType w:val="hybridMultilevel"/>
    <w:tmpl w:val="C0A6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718907">
    <w:abstractNumId w:val="8"/>
  </w:num>
  <w:num w:numId="2" w16cid:durableId="22944127">
    <w:abstractNumId w:val="6"/>
  </w:num>
  <w:num w:numId="3" w16cid:durableId="2022049588">
    <w:abstractNumId w:val="5"/>
  </w:num>
  <w:num w:numId="4" w16cid:durableId="1031146039">
    <w:abstractNumId w:val="4"/>
  </w:num>
  <w:num w:numId="5" w16cid:durableId="120148253">
    <w:abstractNumId w:val="7"/>
  </w:num>
  <w:num w:numId="6" w16cid:durableId="651712582">
    <w:abstractNumId w:val="3"/>
  </w:num>
  <w:num w:numId="7" w16cid:durableId="1198856321">
    <w:abstractNumId w:val="2"/>
  </w:num>
  <w:num w:numId="8" w16cid:durableId="2036032279">
    <w:abstractNumId w:val="1"/>
  </w:num>
  <w:num w:numId="9" w16cid:durableId="1329599008">
    <w:abstractNumId w:val="0"/>
  </w:num>
  <w:num w:numId="10" w16cid:durableId="222565435">
    <w:abstractNumId w:val="14"/>
  </w:num>
  <w:num w:numId="11" w16cid:durableId="867832563">
    <w:abstractNumId w:val="9"/>
  </w:num>
  <w:num w:numId="12" w16cid:durableId="1126971626">
    <w:abstractNumId w:val="12"/>
  </w:num>
  <w:num w:numId="13" w16cid:durableId="500891960">
    <w:abstractNumId w:val="15"/>
  </w:num>
  <w:num w:numId="14" w16cid:durableId="1963463743">
    <w:abstractNumId w:val="16"/>
  </w:num>
  <w:num w:numId="15" w16cid:durableId="2003972480">
    <w:abstractNumId w:val="10"/>
  </w:num>
  <w:num w:numId="16" w16cid:durableId="1610812156">
    <w:abstractNumId w:val="11"/>
  </w:num>
  <w:num w:numId="17" w16cid:durableId="1385133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5B5"/>
    <w:rsid w:val="00166301"/>
    <w:rsid w:val="00283228"/>
    <w:rsid w:val="0029639D"/>
    <w:rsid w:val="002D01F2"/>
    <w:rsid w:val="00316868"/>
    <w:rsid w:val="00326F90"/>
    <w:rsid w:val="00453363"/>
    <w:rsid w:val="004B0BA9"/>
    <w:rsid w:val="004C1F5B"/>
    <w:rsid w:val="004C673D"/>
    <w:rsid w:val="006A4DAE"/>
    <w:rsid w:val="008163BA"/>
    <w:rsid w:val="0085534A"/>
    <w:rsid w:val="009758E3"/>
    <w:rsid w:val="00986D3F"/>
    <w:rsid w:val="009E0D6D"/>
    <w:rsid w:val="00A44066"/>
    <w:rsid w:val="00A76EA8"/>
    <w:rsid w:val="00AA1D8D"/>
    <w:rsid w:val="00B47730"/>
    <w:rsid w:val="00BB3E81"/>
    <w:rsid w:val="00BC35FA"/>
    <w:rsid w:val="00BF4F39"/>
    <w:rsid w:val="00C2132C"/>
    <w:rsid w:val="00C63884"/>
    <w:rsid w:val="00CB0664"/>
    <w:rsid w:val="00D62320"/>
    <w:rsid w:val="00EE4DCC"/>
    <w:rsid w:val="00F40365"/>
    <w:rsid w:val="00FC693F"/>
    <w:rsid w:val="00FE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643142"/>
  <w14:defaultImageDpi w14:val="300"/>
  <w15:docId w15:val="{03245997-49E3-49B6-A117-1CFB2CFE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C1F5B"/>
    <w:rPr>
      <w:color w:val="0000FF" w:themeColor="hyperlink"/>
      <w:u w:val="single"/>
    </w:rPr>
  </w:style>
  <w:style w:type="character" w:styleId="UnresolvedMention">
    <w:name w:val="Unresolved Mention"/>
    <w:basedOn w:val="DefaultParagraphFont"/>
    <w:uiPriority w:val="99"/>
    <w:semiHidden/>
    <w:unhideWhenUsed/>
    <w:rsid w:val="004C1F5B"/>
    <w:rPr>
      <w:color w:val="605E5C"/>
      <w:shd w:val="clear" w:color="auto" w:fill="E1DFDD"/>
    </w:rPr>
  </w:style>
  <w:style w:type="character" w:styleId="CommentReference">
    <w:name w:val="annotation reference"/>
    <w:basedOn w:val="DefaultParagraphFont"/>
    <w:uiPriority w:val="99"/>
    <w:semiHidden/>
    <w:unhideWhenUsed/>
    <w:rsid w:val="00316868"/>
    <w:rPr>
      <w:sz w:val="16"/>
      <w:szCs w:val="16"/>
    </w:rPr>
  </w:style>
  <w:style w:type="paragraph" w:styleId="CommentText">
    <w:name w:val="annotation text"/>
    <w:basedOn w:val="Normal"/>
    <w:link w:val="CommentTextChar"/>
    <w:uiPriority w:val="99"/>
    <w:unhideWhenUsed/>
    <w:rsid w:val="00316868"/>
    <w:pPr>
      <w:spacing w:line="240" w:lineRule="auto"/>
    </w:pPr>
    <w:rPr>
      <w:sz w:val="20"/>
      <w:szCs w:val="20"/>
    </w:rPr>
  </w:style>
  <w:style w:type="character" w:customStyle="1" w:styleId="CommentTextChar">
    <w:name w:val="Comment Text Char"/>
    <w:basedOn w:val="DefaultParagraphFont"/>
    <w:link w:val="CommentText"/>
    <w:uiPriority w:val="99"/>
    <w:rsid w:val="0031686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16868"/>
    <w:rPr>
      <w:b/>
      <w:bCs/>
    </w:rPr>
  </w:style>
  <w:style w:type="character" w:customStyle="1" w:styleId="CommentSubjectChar">
    <w:name w:val="Comment Subject Char"/>
    <w:basedOn w:val="CommentTextChar"/>
    <w:link w:val="CommentSubject"/>
    <w:uiPriority w:val="99"/>
    <w:semiHidden/>
    <w:rsid w:val="00316868"/>
    <w:rPr>
      <w:rFonts w:ascii="Calibri" w:hAnsi="Calibri"/>
      <w:b/>
      <w:bCs/>
      <w:sz w:val="20"/>
      <w:szCs w:val="20"/>
    </w:rPr>
  </w:style>
  <w:style w:type="paragraph" w:styleId="Revision">
    <w:name w:val="Revision"/>
    <w:hidden/>
    <w:uiPriority w:val="99"/>
    <w:semiHidden/>
    <w:rsid w:val="00316868"/>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con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uchc.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4238</Characters>
  <Application>Microsoft Office Word</Application>
  <DocSecurity>4</DocSecurity>
  <Lines>176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karen.2.christianson@uconn.edu</dc:creator>
  <cp:keywords/>
  <dc:description>generated by python-docx</dc:description>
  <cp:lastModifiedBy>Blair,Julia</cp:lastModifiedBy>
  <cp:revision>2</cp:revision>
  <dcterms:created xsi:type="dcterms:W3CDTF">2025-12-08T21:43:00Z</dcterms:created>
  <dcterms:modified xsi:type="dcterms:W3CDTF">2025-12-08T21:43:00Z</dcterms:modified>
  <cp:category/>
</cp:coreProperties>
</file>